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2108CE9" w14:textId="77777777" w:rsidR="00CA712D" w:rsidRDefault="00000000">
      <w:pPr>
        <w:widowControl/>
        <w:shd w:val="clear" w:color="auto" w:fill="FFFFFF"/>
        <w:spacing w:before="100" w:beforeAutospacing="1" w:after="100" w:afterAutospacing="1"/>
        <w:jc w:val="center"/>
        <w:rPr>
          <w:rFonts w:ascii="宋体" w:eastAsia="宋体" w:hAnsi="宋体" w:cs="宋体"/>
          <w:b/>
          <w:bCs/>
          <w:spacing w:val="23"/>
          <w:sz w:val="28"/>
          <w:szCs w:val="28"/>
        </w:rPr>
      </w:pPr>
      <w:r>
        <w:rPr>
          <w:rFonts w:ascii="宋体" w:eastAsia="宋体" w:hAnsi="宋体" w:cs="宋体" w:hint="eastAsia"/>
          <w:b/>
          <w:bCs/>
          <w:spacing w:val="23"/>
          <w:sz w:val="28"/>
          <w:szCs w:val="28"/>
        </w:rPr>
        <w:t>厦门大学管理学院研究生奖学金评定管理实施细则</w:t>
      </w:r>
    </w:p>
    <w:p w14:paraId="3FFA8BF4" w14:textId="77777777" w:rsidR="00CA712D" w:rsidRDefault="00000000">
      <w:pPr>
        <w:widowControl/>
        <w:shd w:val="clear" w:color="auto" w:fill="FFFFFF"/>
        <w:spacing w:before="100" w:beforeAutospacing="1" w:after="100" w:afterAutospacing="1"/>
        <w:jc w:val="center"/>
        <w:rPr>
          <w:rFonts w:ascii="宋体" w:eastAsia="宋体" w:hAnsi="宋体" w:cs="宋体"/>
          <w:b/>
          <w:bCs/>
          <w:spacing w:val="23"/>
          <w:sz w:val="28"/>
          <w:szCs w:val="28"/>
        </w:rPr>
      </w:pPr>
      <w:r>
        <w:rPr>
          <w:rFonts w:ascii="宋体" w:eastAsia="宋体" w:hAnsi="宋体" w:cs="宋体" w:hint="eastAsia"/>
          <w:b/>
          <w:bCs/>
          <w:spacing w:val="23"/>
          <w:sz w:val="28"/>
          <w:szCs w:val="28"/>
        </w:rPr>
        <w:t>（2022年6月修订）</w:t>
      </w:r>
    </w:p>
    <w:p w14:paraId="09D7EA28"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为发展中国特色研究生教育，促进研究生培养机制改革，提高研究生培养质量，适应学院“双一流”学科发展需要，现根据《研究生国家奖学金管理暂行办法》（</w:t>
      </w:r>
      <w:proofErr w:type="gramStart"/>
      <w:r>
        <w:rPr>
          <w:rFonts w:ascii="宋体" w:eastAsia="宋体" w:hAnsi="宋体" w:cs="宋体" w:hint="eastAsia"/>
          <w:spacing w:val="23"/>
          <w:szCs w:val="21"/>
        </w:rPr>
        <w:t>财教〔2012〕</w:t>
      </w:r>
      <w:proofErr w:type="gramEnd"/>
      <w:r>
        <w:rPr>
          <w:rFonts w:ascii="宋体" w:eastAsia="宋体" w:hAnsi="宋体" w:cs="宋体" w:hint="eastAsia"/>
          <w:spacing w:val="23"/>
          <w:szCs w:val="21"/>
        </w:rPr>
        <w:t>342号）、《普通高等学校研究生国家奖学金评审办法》（</w:t>
      </w:r>
      <w:proofErr w:type="gramStart"/>
      <w:r>
        <w:rPr>
          <w:rFonts w:ascii="宋体" w:eastAsia="宋体" w:hAnsi="宋体" w:cs="宋体" w:hint="eastAsia"/>
          <w:spacing w:val="23"/>
          <w:szCs w:val="21"/>
        </w:rPr>
        <w:t>教财〔2014〕</w:t>
      </w:r>
      <w:proofErr w:type="gramEnd"/>
      <w:r>
        <w:rPr>
          <w:rFonts w:ascii="宋体" w:eastAsia="宋体" w:hAnsi="宋体" w:cs="宋体" w:hint="eastAsia"/>
          <w:spacing w:val="23"/>
          <w:szCs w:val="21"/>
        </w:rPr>
        <w:t>1号）、《厦门大学校级奖学金（研究生）评审办法（2019年修订）》，特制订《厦门大学管理学院研究生奖学金评定管理实施细则》（以下简称《细则》）。</w:t>
      </w:r>
    </w:p>
    <w:p w14:paraId="3B3EC431" w14:textId="77777777" w:rsidR="00CA712D" w:rsidRDefault="00000000">
      <w:pPr>
        <w:shd w:val="clear" w:color="auto" w:fill="FFFFFF"/>
        <w:spacing w:beforeLines="100" w:before="312" w:after="100" w:afterAutospacing="1"/>
        <w:jc w:val="center"/>
        <w:outlineLvl w:val="0"/>
        <w:rPr>
          <w:rFonts w:ascii="宋体" w:eastAsia="宋体" w:hAnsi="宋体" w:cs="宋体"/>
          <w:spacing w:val="23"/>
          <w:szCs w:val="21"/>
        </w:rPr>
      </w:pPr>
      <w:r>
        <w:rPr>
          <w:rFonts w:ascii="宋体" w:eastAsia="宋体" w:hAnsi="宋体" w:cs="宋体" w:hint="eastAsia"/>
          <w:spacing w:val="23"/>
          <w:szCs w:val="21"/>
        </w:rPr>
        <w:t xml:space="preserve"> 第一章  总则</w:t>
      </w:r>
    </w:p>
    <w:p w14:paraId="71F96676"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第一条  研究生奖学金旨在激励研究生刻苦学习、奋发向上、勇于创新，创造适合研究生进行科学研究的良好环境，提高研究生培养质量。</w:t>
      </w:r>
    </w:p>
    <w:p w14:paraId="07DCB4D5"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 xml:space="preserve">第二条  </w:t>
      </w:r>
      <w:r>
        <w:rPr>
          <w:rFonts w:ascii="宋体" w:eastAsia="宋体" w:hAnsi="宋体" w:cs="宋体" w:hint="eastAsia"/>
          <w:spacing w:val="23"/>
          <w:kern w:val="0"/>
          <w:szCs w:val="21"/>
        </w:rPr>
        <w:t>研究生奖学金评定坚持创新、保证质量、统筹兼顾、公平公正的原则。</w:t>
      </w:r>
    </w:p>
    <w:p w14:paraId="3911FB83"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 xml:space="preserve">第三条  </w:t>
      </w:r>
      <w:r>
        <w:rPr>
          <w:rFonts w:ascii="宋体" w:eastAsia="宋体" w:hAnsi="宋体" w:cs="宋体" w:hint="eastAsia"/>
          <w:spacing w:val="23"/>
          <w:kern w:val="0"/>
          <w:szCs w:val="21"/>
        </w:rPr>
        <w:t>凡取得厦门大学正式学籍、已注册的全日制研究生均可申请奖学金（不含在职研究生、港澳台研究生和外国来华留学研究生），国际学生</w:t>
      </w:r>
      <w:proofErr w:type="gramStart"/>
      <w:r>
        <w:rPr>
          <w:rFonts w:ascii="宋体" w:eastAsia="宋体" w:hAnsi="宋体" w:cs="宋体" w:hint="eastAsia"/>
          <w:spacing w:val="23"/>
          <w:kern w:val="0"/>
          <w:szCs w:val="21"/>
        </w:rPr>
        <w:t>参评专项</w:t>
      </w:r>
      <w:proofErr w:type="gramEnd"/>
      <w:r>
        <w:rPr>
          <w:rFonts w:ascii="宋体" w:eastAsia="宋体" w:hAnsi="宋体" w:cs="宋体" w:hint="eastAsia"/>
          <w:spacing w:val="23"/>
          <w:kern w:val="0"/>
          <w:szCs w:val="21"/>
        </w:rPr>
        <w:t>奖学金，具体参照我校国际学生奖学金有关办法执行。</w:t>
      </w:r>
    </w:p>
    <w:p w14:paraId="01EAA9E9"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第四条  本《细则》适用于管理学院（含财务管理与会计研究院、中国能源政策研究院）评审委员会评审的国家奖学金、校级奖学金和院级奖学金。</w:t>
      </w:r>
    </w:p>
    <w:p w14:paraId="2284F08A" w14:textId="77777777" w:rsidR="00CA712D" w:rsidRDefault="00000000">
      <w:pPr>
        <w:shd w:val="clear" w:color="auto" w:fill="FFFFFF"/>
        <w:spacing w:beforeLines="100" w:before="312" w:after="100" w:afterAutospacing="1"/>
        <w:jc w:val="center"/>
        <w:outlineLvl w:val="0"/>
        <w:rPr>
          <w:rFonts w:ascii="宋体" w:eastAsia="宋体" w:hAnsi="宋体" w:cs="宋体"/>
          <w:spacing w:val="23"/>
          <w:szCs w:val="21"/>
        </w:rPr>
      </w:pPr>
      <w:r>
        <w:rPr>
          <w:rFonts w:ascii="宋体" w:eastAsia="宋体" w:hAnsi="宋体" w:cs="宋体" w:hint="eastAsia"/>
          <w:spacing w:val="23"/>
          <w:szCs w:val="21"/>
        </w:rPr>
        <w:t>第二章  参评对象</w:t>
      </w:r>
    </w:p>
    <w:p w14:paraId="610CAE02"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第五条  参评对象说明如下：</w:t>
      </w:r>
    </w:p>
    <w:p w14:paraId="3E7C6555"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（一）硕博连读研究生在注册为博士研究生之前，按照硕士研究生身份申请奖学金；注册为博士研究生后，按照博士研究生身份申请奖学金（</w:t>
      </w:r>
      <w:proofErr w:type="gramStart"/>
      <w:r>
        <w:rPr>
          <w:rFonts w:ascii="宋体" w:eastAsia="宋体" w:hAnsi="宋体" w:cs="宋体" w:hint="eastAsia"/>
          <w:spacing w:val="23"/>
          <w:kern w:val="0"/>
          <w:szCs w:val="21"/>
        </w:rPr>
        <w:t>含直博</w:t>
      </w:r>
      <w:proofErr w:type="gramEnd"/>
      <w:r>
        <w:rPr>
          <w:rFonts w:ascii="宋体" w:eastAsia="宋体" w:hAnsi="宋体" w:cs="宋体" w:hint="eastAsia"/>
          <w:spacing w:val="23"/>
          <w:kern w:val="0"/>
          <w:szCs w:val="21"/>
        </w:rPr>
        <w:t>生）。</w:t>
      </w:r>
    </w:p>
    <w:p w14:paraId="45484937"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二）因参与国家公派出国留学项目、学校公派访学交流项目及优秀博士培养计划而延期毕业的研究生在相应延长的学习期限内可参加奖学金评选。在相应延长的学习期限内，因国家和单位公派出国留学或校际交流在境外学习的研究生，仍具备研究生奖学金参评资格；除以上情况外，实际在校时间超过规定学制年限的研究生均不能参评研究生奖学金。</w:t>
      </w:r>
    </w:p>
    <w:p w14:paraId="012DACEF"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（三）因私出国留学、疾病、创业等原因有学籍异动的研究生，未在校期间内不具备研究生奖学金参评资格。</w:t>
      </w:r>
    </w:p>
    <w:p w14:paraId="504FFA28" w14:textId="77777777" w:rsidR="00CA712D" w:rsidRDefault="00000000">
      <w:pPr>
        <w:shd w:val="clear" w:color="auto" w:fill="FFFFFF"/>
        <w:spacing w:beforeLines="100" w:before="312" w:after="100" w:afterAutospacing="1"/>
        <w:jc w:val="center"/>
        <w:outlineLvl w:val="0"/>
        <w:rPr>
          <w:rFonts w:ascii="宋体" w:eastAsia="宋体" w:hAnsi="宋体" w:cs="宋体"/>
          <w:spacing w:val="23"/>
          <w:szCs w:val="21"/>
        </w:rPr>
      </w:pPr>
      <w:r>
        <w:rPr>
          <w:rFonts w:ascii="宋体" w:eastAsia="宋体" w:hAnsi="宋体" w:cs="宋体" w:hint="eastAsia"/>
          <w:spacing w:val="23"/>
          <w:szCs w:val="21"/>
        </w:rPr>
        <w:t>第三章  评定办法</w:t>
      </w:r>
    </w:p>
    <w:p w14:paraId="273CA641"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第六条  申请人基本条件：</w:t>
      </w:r>
    </w:p>
    <w:p w14:paraId="5CC2C2C2"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（一）爱国爱校，遵守国家法律法规，遵守校规校纪，在校期间无违法违纪行为；</w:t>
      </w:r>
    </w:p>
    <w:p w14:paraId="36B680B1"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lastRenderedPageBreak/>
        <w:t>（二）诚实守信，道德品质优良，无学术不端行为；</w:t>
      </w:r>
    </w:p>
    <w:p w14:paraId="1273D594"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（三）学习成绩优异，研究生入学以来无不及格课程；</w:t>
      </w:r>
    </w:p>
    <w:p w14:paraId="00D548FD"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（四）积极</w:t>
      </w:r>
      <w:r w:rsidRPr="003C1633">
        <w:rPr>
          <w:rFonts w:ascii="宋体" w:eastAsia="宋体" w:hAnsi="宋体" w:cs="宋体" w:hint="eastAsia"/>
          <w:spacing w:val="23"/>
          <w:kern w:val="0"/>
          <w:szCs w:val="21"/>
          <w:highlight w:val="yellow"/>
        </w:rPr>
        <w:t>参加志愿服务</w:t>
      </w:r>
      <w:r>
        <w:rPr>
          <w:rFonts w:ascii="宋体" w:eastAsia="宋体" w:hAnsi="宋体" w:cs="宋体" w:hint="eastAsia"/>
          <w:spacing w:val="23"/>
          <w:kern w:val="0"/>
          <w:szCs w:val="21"/>
        </w:rPr>
        <w:t>：参评年度具有志愿服务时长3小时以上或者社会实践活动经历。</w:t>
      </w:r>
    </w:p>
    <w:p w14:paraId="115DCA8F"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（五）积极</w:t>
      </w:r>
      <w:r w:rsidRPr="003C1633">
        <w:rPr>
          <w:rFonts w:ascii="宋体" w:eastAsia="宋体" w:hAnsi="宋体" w:cs="宋体" w:hint="eastAsia"/>
          <w:spacing w:val="23"/>
          <w:kern w:val="0"/>
          <w:szCs w:val="21"/>
          <w:highlight w:val="yellow"/>
        </w:rPr>
        <w:t>参加活动出勤</w:t>
      </w:r>
      <w:r>
        <w:rPr>
          <w:rFonts w:ascii="宋体" w:eastAsia="宋体" w:hAnsi="宋体" w:cs="宋体" w:hint="eastAsia"/>
          <w:spacing w:val="23"/>
          <w:kern w:val="0"/>
          <w:szCs w:val="21"/>
        </w:rPr>
        <w:t>：参评学年硕士一年级学生每半年出勤2次，或每年4次，硕士二年级学生每半年出勤1次或每年2次，集体活动以厦门大学管理学院研究生团总支考勤记录为准。</w:t>
      </w:r>
    </w:p>
    <w:p w14:paraId="56308FB7"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硕士一年级学生秋季学期对第（四）点、硕士三年级学生春季学期对第（五）点不做要求。</w:t>
      </w:r>
    </w:p>
    <w:p w14:paraId="20063490"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博士生对第（四）点、第（五）点均不做要求。</w:t>
      </w:r>
    </w:p>
    <w:p w14:paraId="291B48A3"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本《细则》所指参评年度均指通知发布日期前12个月内，参评学年指奖学金发布时所在学期及其相连的前一学期范围（第三学期算入春季学期，下同）。同一学年指秋季、春季以及第三学期依次组成的完整学年（包括寒暑假）。凡《细则》中涉及到“以上”“以下”等包含关系的，未有特别说明的均指包含关系。</w:t>
      </w:r>
    </w:p>
    <w:p w14:paraId="16BE6444"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第七条   科研成果</w:t>
      </w:r>
      <w:r>
        <w:rPr>
          <w:rFonts w:ascii="宋体" w:eastAsia="宋体" w:hAnsi="宋体" w:cs="宋体" w:hint="eastAsia"/>
          <w:spacing w:val="23"/>
          <w:kern w:val="0"/>
          <w:szCs w:val="21"/>
          <w:highlight w:val="yellow"/>
        </w:rPr>
        <w:t>及参与课题</w:t>
      </w:r>
      <w:r>
        <w:rPr>
          <w:rFonts w:ascii="宋体" w:eastAsia="宋体" w:hAnsi="宋体" w:cs="宋体" w:hint="eastAsia"/>
          <w:spacing w:val="23"/>
          <w:kern w:val="0"/>
          <w:szCs w:val="21"/>
        </w:rPr>
        <w:t>说明：</w:t>
      </w:r>
    </w:p>
    <w:p w14:paraId="21195062"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 xml:space="preserve">（一）第一署名单位必须是厦门大学。 </w:t>
      </w:r>
    </w:p>
    <w:p w14:paraId="632D849C"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（二）同一学年只能获得一次校级奖学金且与国家奖学金不能兼得。</w:t>
      </w:r>
    </w:p>
    <w:p w14:paraId="644539AC"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（三）硕博连读研究生在硕士阶段未使用过的科研成果和参与的</w:t>
      </w:r>
      <w:r>
        <w:rPr>
          <w:rFonts w:ascii="宋体" w:eastAsia="宋体" w:hAnsi="宋体" w:cs="宋体" w:hint="eastAsia"/>
          <w:spacing w:val="23"/>
          <w:kern w:val="0"/>
          <w:szCs w:val="21"/>
          <w:highlight w:val="yellow"/>
        </w:rPr>
        <w:t>课题项目</w:t>
      </w:r>
      <w:r>
        <w:rPr>
          <w:rFonts w:ascii="宋体" w:eastAsia="宋体" w:hAnsi="宋体" w:cs="宋体" w:hint="eastAsia"/>
          <w:spacing w:val="23"/>
          <w:kern w:val="0"/>
          <w:szCs w:val="21"/>
        </w:rPr>
        <w:t>均可在博士阶段使用。</w:t>
      </w:r>
    </w:p>
    <w:p w14:paraId="4EC275FE"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（四）同一科研成果不可重复申报同一级别奖学金，但获得</w:t>
      </w:r>
      <w:proofErr w:type="gramStart"/>
      <w:r>
        <w:rPr>
          <w:rFonts w:ascii="宋体" w:eastAsia="宋体" w:hAnsi="宋体" w:cs="宋体" w:hint="eastAsia"/>
          <w:spacing w:val="23"/>
          <w:kern w:val="0"/>
          <w:szCs w:val="21"/>
        </w:rPr>
        <w:t>过校奖</w:t>
      </w:r>
      <w:proofErr w:type="gramEnd"/>
      <w:r>
        <w:rPr>
          <w:rFonts w:ascii="宋体" w:eastAsia="宋体" w:hAnsi="宋体" w:cs="宋体" w:hint="eastAsia"/>
          <w:spacing w:val="23"/>
          <w:kern w:val="0"/>
          <w:szCs w:val="21"/>
        </w:rPr>
        <w:t>的科研成果可以申报国家奖学金，获得过国家奖学金的科研成果不得申报校级奖学金。</w:t>
      </w:r>
    </w:p>
    <w:p w14:paraId="15356A71"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第八条  评审机构：厦门大学管理学院研究生奖学金由厦门大学管理学院研究生奖学金评审委员会评定。评审委员会由具有学术背景的院系（中心）主要领导和分管研究生工作的党委书记、副书记担任。研究生教育管理部门、学生工作办公室负责研究生奖学金组织评定工作。</w:t>
      </w:r>
    </w:p>
    <w:p w14:paraId="3D412A5F"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第九条  评审办法：</w:t>
      </w:r>
    </w:p>
    <w:p w14:paraId="080356A2"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（一）研究生奖学金（除国家奖学金外）评定时，先划分等级，从第一等级到第三等级，由高到低推荐。只有在上一等级名额有余时，再考虑下一等级。在同一等级之中，则根据总分多少排序：</w:t>
      </w:r>
    </w:p>
    <w:p w14:paraId="031F2958"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1. 第一等级，学制培养期限内有优秀科研成果者。优秀科研成果范围限于研究生院系统认定的中文核心学术期刊和国际核心学术期刊（详见附件1）。有DOI号并且在网上发表的科研论文可作为科研成果进行申报。论文摘要、会议综述、活动报道、无正式CN号论文等不得列入科研成果。</w:t>
      </w:r>
    </w:p>
    <w:p w14:paraId="5D81DA0D"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2. 第二等级，参评年度内在以下赛事最高等级比赛中获奖者：中国“互联网+”大学生创新创业大赛、“创青春”大学生创业大赛、“挑战杯”大学生课外学术科技作品竞赛、全国大学生电子商务“创新、创意、创业”挑战赛、中国</w:t>
      </w:r>
      <w:proofErr w:type="spellStart"/>
      <w:r>
        <w:rPr>
          <w:rFonts w:ascii="宋体" w:eastAsia="宋体" w:hAnsi="宋体" w:cs="宋体" w:hint="eastAsia"/>
          <w:spacing w:val="23"/>
          <w:szCs w:val="21"/>
        </w:rPr>
        <w:t>MPAcc</w:t>
      </w:r>
      <w:proofErr w:type="spellEnd"/>
      <w:r>
        <w:rPr>
          <w:rFonts w:ascii="宋体" w:eastAsia="宋体" w:hAnsi="宋体" w:cs="宋体" w:hint="eastAsia"/>
          <w:spacing w:val="23"/>
          <w:szCs w:val="21"/>
        </w:rPr>
        <w:t>学生案例大赛、全国研究生数学建模竞赛、美国数学模型竞赛（MCM）、全国大学生物流设计大赛、全国大学生市场调查与分析大赛及</w:t>
      </w:r>
      <w:r>
        <w:rPr>
          <w:rFonts w:ascii="宋体" w:eastAsia="宋体" w:hAnsi="宋体" w:cs="宋体" w:hint="eastAsia"/>
          <w:spacing w:val="23"/>
          <w:szCs w:val="21"/>
          <w:highlight w:val="yellow"/>
        </w:rPr>
        <w:t>其他在当年度评奖通知中明确列出的具有全球影响和全国影响的比赛等</w:t>
      </w:r>
      <w:r>
        <w:rPr>
          <w:rFonts w:ascii="宋体" w:eastAsia="宋体" w:hAnsi="宋体" w:cs="宋体" w:hint="eastAsia"/>
          <w:spacing w:val="23"/>
          <w:szCs w:val="21"/>
        </w:rPr>
        <w:t>。</w:t>
      </w:r>
    </w:p>
    <w:p w14:paraId="599710B2"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3. 第三等级，参评年度内在以下活动中获得省级以上奖励者：全国大中专学生志愿者暑期“三下乡”社会实践、全国百</w:t>
      </w:r>
      <w:proofErr w:type="gramStart"/>
      <w:r>
        <w:rPr>
          <w:rFonts w:ascii="宋体" w:eastAsia="宋体" w:hAnsi="宋体" w:cs="宋体" w:hint="eastAsia"/>
          <w:spacing w:val="23"/>
          <w:szCs w:val="21"/>
        </w:rPr>
        <w:t>强实践队</w:t>
      </w:r>
      <w:proofErr w:type="gramEnd"/>
      <w:r>
        <w:rPr>
          <w:rFonts w:ascii="宋体" w:eastAsia="宋体" w:hAnsi="宋体" w:cs="宋体" w:hint="eastAsia"/>
          <w:spacing w:val="23"/>
          <w:szCs w:val="21"/>
        </w:rPr>
        <w:t>等团中央、教育部或省级以上政府相关部门评选的各类社会实践活动。</w:t>
      </w:r>
    </w:p>
    <w:p w14:paraId="136863B2"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lastRenderedPageBreak/>
        <w:t>4. 不在前三个等级的，以总分高低依次排序推荐。</w:t>
      </w:r>
    </w:p>
    <w:p w14:paraId="26C54DC7"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（二）国家奖学金评定时：</w:t>
      </w:r>
    </w:p>
    <w:p w14:paraId="7A4581EA" w14:textId="77777777" w:rsidR="00CA712D" w:rsidRDefault="00000000">
      <w:pPr>
        <w:shd w:val="clear" w:color="auto" w:fill="FFFFFF"/>
        <w:ind w:firstLineChars="200" w:firstLine="512"/>
        <w:rPr>
          <w:rFonts w:ascii="宋体" w:eastAsia="宋体" w:hAnsi="宋体" w:cs="宋体"/>
          <w:spacing w:val="23"/>
          <w:szCs w:val="21"/>
          <w:highlight w:val="yellow"/>
        </w:rPr>
      </w:pPr>
      <w:r>
        <w:rPr>
          <w:rFonts w:ascii="宋体" w:eastAsia="宋体" w:hAnsi="宋体" w:cs="宋体" w:hint="eastAsia"/>
          <w:spacing w:val="23"/>
          <w:szCs w:val="21"/>
        </w:rPr>
        <w:t>1.等级划分及总分排序：先划分等级（等级划分方式同上），总分由高到低排序，</w:t>
      </w:r>
      <w:r>
        <w:rPr>
          <w:rFonts w:ascii="宋体" w:eastAsia="宋体" w:hAnsi="宋体" w:cs="宋体" w:hint="eastAsia"/>
          <w:spacing w:val="23"/>
          <w:szCs w:val="21"/>
          <w:highlight w:val="yellow"/>
        </w:rPr>
        <w:t>并按照标准分进行折算，即总分排名第一即为80分，其余同比例折算；</w:t>
      </w:r>
    </w:p>
    <w:p w14:paraId="5795D7CE" w14:textId="77777777" w:rsidR="00CA712D" w:rsidRDefault="00000000">
      <w:pPr>
        <w:shd w:val="clear" w:color="auto" w:fill="FFFFFF"/>
        <w:ind w:firstLineChars="200" w:firstLine="512"/>
        <w:rPr>
          <w:rFonts w:ascii="宋体" w:eastAsia="宋体" w:hAnsi="宋体" w:cs="宋体"/>
          <w:spacing w:val="23"/>
          <w:szCs w:val="21"/>
          <w:highlight w:val="yellow"/>
        </w:rPr>
      </w:pPr>
      <w:r>
        <w:rPr>
          <w:rFonts w:ascii="宋体" w:eastAsia="宋体" w:hAnsi="宋体" w:cs="宋体" w:hint="eastAsia"/>
          <w:spacing w:val="23"/>
          <w:szCs w:val="21"/>
          <w:highlight w:val="yellow"/>
        </w:rPr>
        <w:t>2.推荐名额：根据国家奖学金名额及各系（中心）人数比例，各系（中心）可推荐参评人数至多为根据其人数比例计算得出推荐名额（四舍五入）的基础上再加一个名额。</w:t>
      </w:r>
    </w:p>
    <w:p w14:paraId="2A84E5F6" w14:textId="77777777" w:rsidR="00CA712D" w:rsidRDefault="00000000">
      <w:pPr>
        <w:shd w:val="clear" w:color="auto" w:fill="FFFFFF"/>
        <w:ind w:firstLineChars="200" w:firstLine="512"/>
        <w:rPr>
          <w:rFonts w:ascii="宋体" w:eastAsia="宋体" w:hAnsi="宋体" w:cs="宋体"/>
          <w:spacing w:val="23"/>
          <w:szCs w:val="21"/>
          <w:highlight w:val="yellow"/>
        </w:rPr>
      </w:pPr>
      <w:r>
        <w:rPr>
          <w:rFonts w:ascii="宋体" w:eastAsia="宋体" w:hAnsi="宋体" w:cs="宋体" w:hint="eastAsia"/>
          <w:spacing w:val="23"/>
          <w:szCs w:val="21"/>
          <w:highlight w:val="yellow"/>
        </w:rPr>
        <w:t>例：若当年度我院国家奖学金博士名额为6名。学术型硕士名额为7名，专业硕士名额为7人，则：</w:t>
      </w:r>
    </w:p>
    <w:p w14:paraId="4776C5F7" w14:textId="77777777" w:rsidR="00CA712D" w:rsidRDefault="00000000">
      <w:pPr>
        <w:shd w:val="clear" w:color="auto" w:fill="FFFFFF"/>
        <w:ind w:firstLineChars="200" w:firstLine="512"/>
        <w:rPr>
          <w:rFonts w:ascii="宋体" w:eastAsia="宋体" w:hAnsi="宋体" w:cs="宋体"/>
          <w:spacing w:val="23"/>
          <w:szCs w:val="21"/>
          <w:highlight w:val="yellow"/>
        </w:rPr>
      </w:pPr>
      <w:r>
        <w:rPr>
          <w:rFonts w:ascii="宋体" w:eastAsia="宋体" w:hAnsi="宋体" w:cs="宋体" w:hint="eastAsia"/>
          <w:spacing w:val="23"/>
          <w:szCs w:val="21"/>
          <w:highlight w:val="yellow"/>
        </w:rPr>
        <w:t>博士人数比例及至多可推荐名额</w:t>
      </w:r>
    </w:p>
    <w:tbl>
      <w:tblPr>
        <w:tblW w:w="6441" w:type="dxa"/>
        <w:tblInd w:w="93" w:type="dxa"/>
        <w:tblLayout w:type="fixed"/>
        <w:tblLook w:val="04A0" w:firstRow="1" w:lastRow="0" w:firstColumn="1" w:lastColumn="0" w:noHBand="0" w:noVBand="1"/>
      </w:tblPr>
      <w:tblGrid>
        <w:gridCol w:w="1521"/>
        <w:gridCol w:w="1620"/>
        <w:gridCol w:w="1305"/>
        <w:gridCol w:w="1995"/>
      </w:tblGrid>
      <w:tr w:rsidR="00CA712D" w14:paraId="637069D3" w14:textId="77777777">
        <w:trPr>
          <w:trHeight w:val="270"/>
        </w:trPr>
        <w:tc>
          <w:tcPr>
            <w:tcW w:w="1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956607"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系（中心）</w:t>
            </w:r>
          </w:p>
        </w:tc>
        <w:tc>
          <w:tcPr>
            <w:tcW w:w="16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77F775"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人数（范例）</w:t>
            </w:r>
          </w:p>
        </w:tc>
        <w:tc>
          <w:tcPr>
            <w:tcW w:w="13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5CFFF9"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比例</w:t>
            </w:r>
          </w:p>
        </w:tc>
        <w:tc>
          <w:tcPr>
            <w:tcW w:w="19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3D4BD57" w14:textId="77777777" w:rsidR="00CA712D" w:rsidRDefault="00000000">
            <w:pPr>
              <w:widowControl/>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至多可推荐名额</w:t>
            </w:r>
          </w:p>
        </w:tc>
      </w:tr>
      <w:tr w:rsidR="00CA712D" w14:paraId="52A0FF3B" w14:textId="77777777">
        <w:trPr>
          <w:trHeight w:val="270"/>
        </w:trPr>
        <w:tc>
          <w:tcPr>
            <w:tcW w:w="1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A98BED5"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会计学</w:t>
            </w:r>
          </w:p>
        </w:tc>
        <w:tc>
          <w:tcPr>
            <w:tcW w:w="16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DDE2E6"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29</w:t>
            </w:r>
          </w:p>
        </w:tc>
        <w:tc>
          <w:tcPr>
            <w:tcW w:w="1305" w:type="dxa"/>
            <w:tcBorders>
              <w:top w:val="nil"/>
              <w:left w:val="nil"/>
              <w:bottom w:val="single" w:sz="4" w:space="0" w:color="000000"/>
              <w:right w:val="single" w:sz="4" w:space="0" w:color="000000"/>
            </w:tcBorders>
            <w:shd w:val="clear" w:color="auto" w:fill="auto"/>
            <w:noWrap/>
            <w:vAlign w:val="center"/>
          </w:tcPr>
          <w:p w14:paraId="5B564C26"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0.783</w:t>
            </w:r>
          </w:p>
        </w:tc>
        <w:tc>
          <w:tcPr>
            <w:tcW w:w="1995" w:type="dxa"/>
            <w:tcBorders>
              <w:top w:val="nil"/>
              <w:left w:val="nil"/>
              <w:bottom w:val="single" w:sz="4" w:space="0" w:color="000000"/>
              <w:right w:val="single" w:sz="4" w:space="0" w:color="000000"/>
            </w:tcBorders>
            <w:shd w:val="clear" w:color="auto" w:fill="auto"/>
            <w:noWrap/>
            <w:vAlign w:val="center"/>
          </w:tcPr>
          <w:p w14:paraId="18B4294C"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r>
      <w:tr w:rsidR="00CA712D" w14:paraId="63407771" w14:textId="77777777">
        <w:trPr>
          <w:trHeight w:val="270"/>
        </w:trPr>
        <w:tc>
          <w:tcPr>
            <w:tcW w:w="1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56C643C"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企业管理</w:t>
            </w:r>
          </w:p>
        </w:tc>
        <w:tc>
          <w:tcPr>
            <w:tcW w:w="16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A4E178F"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21</w:t>
            </w:r>
          </w:p>
        </w:tc>
        <w:tc>
          <w:tcPr>
            <w:tcW w:w="1305" w:type="dxa"/>
            <w:tcBorders>
              <w:top w:val="single" w:sz="4" w:space="0" w:color="000000"/>
              <w:left w:val="nil"/>
              <w:bottom w:val="single" w:sz="4" w:space="0" w:color="000000"/>
              <w:right w:val="single" w:sz="4" w:space="0" w:color="000000"/>
            </w:tcBorders>
            <w:shd w:val="clear" w:color="auto" w:fill="auto"/>
            <w:noWrap/>
            <w:vAlign w:val="center"/>
          </w:tcPr>
          <w:p w14:paraId="10EA808D"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0.567</w:t>
            </w:r>
          </w:p>
        </w:tc>
        <w:tc>
          <w:tcPr>
            <w:tcW w:w="1995" w:type="dxa"/>
            <w:tcBorders>
              <w:top w:val="single" w:sz="4" w:space="0" w:color="000000"/>
              <w:left w:val="nil"/>
              <w:bottom w:val="single" w:sz="4" w:space="0" w:color="000000"/>
              <w:right w:val="single" w:sz="4" w:space="0" w:color="000000"/>
            </w:tcBorders>
            <w:shd w:val="clear" w:color="auto" w:fill="auto"/>
            <w:noWrap/>
            <w:vAlign w:val="center"/>
          </w:tcPr>
          <w:p w14:paraId="0F524C29"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r>
      <w:tr w:rsidR="00CA712D" w14:paraId="65702C1E" w14:textId="77777777">
        <w:trPr>
          <w:trHeight w:val="270"/>
        </w:trPr>
        <w:tc>
          <w:tcPr>
            <w:tcW w:w="1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330CE2"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管理科学</w:t>
            </w:r>
          </w:p>
        </w:tc>
        <w:tc>
          <w:tcPr>
            <w:tcW w:w="16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08203FB"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22</w:t>
            </w:r>
          </w:p>
        </w:tc>
        <w:tc>
          <w:tcPr>
            <w:tcW w:w="1305" w:type="dxa"/>
            <w:tcBorders>
              <w:top w:val="single" w:sz="4" w:space="0" w:color="000000"/>
              <w:left w:val="nil"/>
              <w:bottom w:val="single" w:sz="4" w:space="0" w:color="000000"/>
              <w:right w:val="single" w:sz="4" w:space="0" w:color="000000"/>
            </w:tcBorders>
            <w:shd w:val="clear" w:color="auto" w:fill="auto"/>
            <w:noWrap/>
            <w:vAlign w:val="center"/>
          </w:tcPr>
          <w:p w14:paraId="06DF91C6"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0.594</w:t>
            </w:r>
          </w:p>
        </w:tc>
        <w:tc>
          <w:tcPr>
            <w:tcW w:w="1995" w:type="dxa"/>
            <w:tcBorders>
              <w:top w:val="single" w:sz="4" w:space="0" w:color="000000"/>
              <w:left w:val="nil"/>
              <w:bottom w:val="single" w:sz="4" w:space="0" w:color="000000"/>
              <w:right w:val="single" w:sz="4" w:space="0" w:color="000000"/>
            </w:tcBorders>
            <w:shd w:val="clear" w:color="auto" w:fill="auto"/>
            <w:noWrap/>
            <w:vAlign w:val="center"/>
          </w:tcPr>
          <w:p w14:paraId="49E80763"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r>
      <w:tr w:rsidR="00CA712D" w14:paraId="092A740F" w14:textId="77777777">
        <w:trPr>
          <w:trHeight w:val="270"/>
        </w:trPr>
        <w:tc>
          <w:tcPr>
            <w:tcW w:w="1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B595BDC"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旅游与酒店管理</w:t>
            </w:r>
          </w:p>
        </w:tc>
        <w:tc>
          <w:tcPr>
            <w:tcW w:w="16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E25BC0C"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20</w:t>
            </w:r>
          </w:p>
        </w:tc>
        <w:tc>
          <w:tcPr>
            <w:tcW w:w="1305" w:type="dxa"/>
            <w:tcBorders>
              <w:top w:val="single" w:sz="4" w:space="0" w:color="000000"/>
              <w:left w:val="nil"/>
              <w:bottom w:val="single" w:sz="4" w:space="0" w:color="000000"/>
              <w:right w:val="single" w:sz="4" w:space="0" w:color="000000"/>
            </w:tcBorders>
            <w:shd w:val="clear" w:color="auto" w:fill="auto"/>
            <w:noWrap/>
            <w:vAlign w:val="center"/>
          </w:tcPr>
          <w:p w14:paraId="18ABE9E2"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0.54</w:t>
            </w:r>
          </w:p>
        </w:tc>
        <w:tc>
          <w:tcPr>
            <w:tcW w:w="1995" w:type="dxa"/>
            <w:tcBorders>
              <w:top w:val="single" w:sz="4" w:space="0" w:color="000000"/>
              <w:left w:val="nil"/>
              <w:bottom w:val="single" w:sz="4" w:space="0" w:color="000000"/>
              <w:right w:val="single" w:sz="4" w:space="0" w:color="000000"/>
            </w:tcBorders>
            <w:shd w:val="clear" w:color="auto" w:fill="auto"/>
            <w:noWrap/>
            <w:vAlign w:val="center"/>
          </w:tcPr>
          <w:p w14:paraId="16384E8F"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r>
      <w:tr w:rsidR="00CA712D" w14:paraId="287CCE20" w14:textId="77777777">
        <w:trPr>
          <w:trHeight w:val="270"/>
        </w:trPr>
        <w:tc>
          <w:tcPr>
            <w:tcW w:w="1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CB30817"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财务学</w:t>
            </w:r>
          </w:p>
        </w:tc>
        <w:tc>
          <w:tcPr>
            <w:tcW w:w="16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B4A2D60"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62</w:t>
            </w:r>
          </w:p>
        </w:tc>
        <w:tc>
          <w:tcPr>
            <w:tcW w:w="1305" w:type="dxa"/>
            <w:tcBorders>
              <w:top w:val="single" w:sz="4" w:space="0" w:color="000000"/>
              <w:left w:val="nil"/>
              <w:bottom w:val="single" w:sz="4" w:space="0" w:color="000000"/>
              <w:right w:val="single" w:sz="4" w:space="0" w:color="000000"/>
            </w:tcBorders>
            <w:shd w:val="clear" w:color="auto" w:fill="auto"/>
            <w:noWrap/>
            <w:vAlign w:val="center"/>
          </w:tcPr>
          <w:p w14:paraId="27BB9F9B"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1.674</w:t>
            </w:r>
          </w:p>
        </w:tc>
        <w:tc>
          <w:tcPr>
            <w:tcW w:w="1995" w:type="dxa"/>
            <w:tcBorders>
              <w:top w:val="single" w:sz="4" w:space="0" w:color="000000"/>
              <w:left w:val="nil"/>
              <w:bottom w:val="single" w:sz="4" w:space="0" w:color="000000"/>
              <w:right w:val="single" w:sz="4" w:space="0" w:color="000000"/>
            </w:tcBorders>
            <w:shd w:val="clear" w:color="auto" w:fill="auto"/>
            <w:noWrap/>
            <w:vAlign w:val="center"/>
          </w:tcPr>
          <w:p w14:paraId="63E6CE14"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3</w:t>
            </w:r>
          </w:p>
        </w:tc>
      </w:tr>
      <w:tr w:rsidR="00CA712D" w14:paraId="5E1C1857" w14:textId="77777777">
        <w:trPr>
          <w:trHeight w:val="270"/>
        </w:trPr>
        <w:tc>
          <w:tcPr>
            <w:tcW w:w="1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6FC7AF0"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市场学</w:t>
            </w:r>
          </w:p>
        </w:tc>
        <w:tc>
          <w:tcPr>
            <w:tcW w:w="16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0536CF"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13</w:t>
            </w:r>
          </w:p>
        </w:tc>
        <w:tc>
          <w:tcPr>
            <w:tcW w:w="1305" w:type="dxa"/>
            <w:tcBorders>
              <w:top w:val="single" w:sz="4" w:space="0" w:color="000000"/>
              <w:left w:val="nil"/>
              <w:bottom w:val="single" w:sz="4" w:space="0" w:color="000000"/>
              <w:right w:val="single" w:sz="4" w:space="0" w:color="000000"/>
            </w:tcBorders>
            <w:shd w:val="clear" w:color="auto" w:fill="auto"/>
            <w:noWrap/>
            <w:vAlign w:val="center"/>
          </w:tcPr>
          <w:p w14:paraId="76147312"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0.351</w:t>
            </w:r>
          </w:p>
        </w:tc>
        <w:tc>
          <w:tcPr>
            <w:tcW w:w="1995" w:type="dxa"/>
            <w:tcBorders>
              <w:top w:val="single" w:sz="4" w:space="0" w:color="000000"/>
              <w:left w:val="nil"/>
              <w:bottom w:val="single" w:sz="4" w:space="0" w:color="000000"/>
              <w:right w:val="single" w:sz="4" w:space="0" w:color="000000"/>
            </w:tcBorders>
            <w:shd w:val="clear" w:color="auto" w:fill="auto"/>
            <w:noWrap/>
            <w:vAlign w:val="center"/>
          </w:tcPr>
          <w:p w14:paraId="098F6B82"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r>
      <w:tr w:rsidR="00CA712D" w14:paraId="32BC5B40" w14:textId="77777777">
        <w:trPr>
          <w:trHeight w:val="270"/>
        </w:trPr>
        <w:tc>
          <w:tcPr>
            <w:tcW w:w="1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6DEB1B2"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中国能源政策研究院</w:t>
            </w:r>
          </w:p>
        </w:tc>
        <w:tc>
          <w:tcPr>
            <w:tcW w:w="16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53EFAD"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37</w:t>
            </w:r>
          </w:p>
        </w:tc>
        <w:tc>
          <w:tcPr>
            <w:tcW w:w="1305" w:type="dxa"/>
            <w:tcBorders>
              <w:top w:val="single" w:sz="4" w:space="0" w:color="000000"/>
              <w:left w:val="nil"/>
              <w:bottom w:val="single" w:sz="4" w:space="0" w:color="000000"/>
              <w:right w:val="single" w:sz="4" w:space="0" w:color="000000"/>
            </w:tcBorders>
            <w:shd w:val="clear" w:color="auto" w:fill="auto"/>
            <w:noWrap/>
            <w:vAlign w:val="center"/>
          </w:tcPr>
          <w:p w14:paraId="271E9CFC"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0.999</w:t>
            </w:r>
          </w:p>
        </w:tc>
        <w:tc>
          <w:tcPr>
            <w:tcW w:w="1995" w:type="dxa"/>
            <w:tcBorders>
              <w:top w:val="single" w:sz="4" w:space="0" w:color="000000"/>
              <w:left w:val="nil"/>
              <w:bottom w:val="single" w:sz="4" w:space="0" w:color="000000"/>
              <w:right w:val="single" w:sz="4" w:space="0" w:color="000000"/>
            </w:tcBorders>
            <w:shd w:val="clear" w:color="auto" w:fill="auto"/>
            <w:noWrap/>
            <w:vAlign w:val="center"/>
          </w:tcPr>
          <w:p w14:paraId="5C7940EB"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r>
      <w:tr w:rsidR="00CA712D" w14:paraId="5DD83B59" w14:textId="77777777">
        <w:trPr>
          <w:trHeight w:val="270"/>
        </w:trPr>
        <w:tc>
          <w:tcPr>
            <w:tcW w:w="1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F0584F5"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财务管理与会计研究院</w:t>
            </w:r>
          </w:p>
        </w:tc>
        <w:tc>
          <w:tcPr>
            <w:tcW w:w="16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CA9BA0"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17</w:t>
            </w:r>
          </w:p>
        </w:tc>
        <w:tc>
          <w:tcPr>
            <w:tcW w:w="1305" w:type="dxa"/>
            <w:tcBorders>
              <w:top w:val="single" w:sz="4" w:space="0" w:color="000000"/>
              <w:left w:val="nil"/>
              <w:bottom w:val="single" w:sz="4" w:space="0" w:color="000000"/>
              <w:right w:val="single" w:sz="4" w:space="0" w:color="000000"/>
            </w:tcBorders>
            <w:shd w:val="clear" w:color="auto" w:fill="auto"/>
            <w:noWrap/>
            <w:vAlign w:val="center"/>
          </w:tcPr>
          <w:p w14:paraId="24C0FCE7"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0.459</w:t>
            </w:r>
          </w:p>
        </w:tc>
        <w:tc>
          <w:tcPr>
            <w:tcW w:w="1995" w:type="dxa"/>
            <w:tcBorders>
              <w:top w:val="single" w:sz="4" w:space="0" w:color="000000"/>
              <w:left w:val="nil"/>
              <w:bottom w:val="single" w:sz="4" w:space="0" w:color="000000"/>
              <w:right w:val="single" w:sz="4" w:space="0" w:color="000000"/>
            </w:tcBorders>
            <w:shd w:val="clear" w:color="auto" w:fill="auto"/>
            <w:noWrap/>
            <w:vAlign w:val="center"/>
          </w:tcPr>
          <w:p w14:paraId="1AB2F11A"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r>
      <w:tr w:rsidR="00CA712D" w14:paraId="0EF71FBC" w14:textId="77777777">
        <w:trPr>
          <w:trHeight w:val="270"/>
        </w:trPr>
        <w:tc>
          <w:tcPr>
            <w:tcW w:w="15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69BB6B"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合计</w:t>
            </w:r>
          </w:p>
        </w:tc>
        <w:tc>
          <w:tcPr>
            <w:tcW w:w="16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247DBE7"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221</w:t>
            </w:r>
          </w:p>
        </w:tc>
        <w:tc>
          <w:tcPr>
            <w:tcW w:w="130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CBF334"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6</w:t>
            </w:r>
          </w:p>
        </w:tc>
        <w:tc>
          <w:tcPr>
            <w:tcW w:w="19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03DD3E6"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15</w:t>
            </w:r>
          </w:p>
        </w:tc>
      </w:tr>
    </w:tbl>
    <w:p w14:paraId="39892878" w14:textId="77777777" w:rsidR="00CA712D" w:rsidRDefault="00000000">
      <w:pPr>
        <w:spacing w:line="560" w:lineRule="exact"/>
        <w:ind w:firstLineChars="200" w:firstLine="420"/>
        <w:jc w:val="left"/>
        <w:rPr>
          <w:rFonts w:ascii="宋体" w:eastAsia="宋体" w:hAnsi="宋体" w:cs="宋体"/>
          <w:kern w:val="0"/>
          <w:szCs w:val="21"/>
          <w:highlight w:val="yellow"/>
        </w:rPr>
      </w:pPr>
      <w:r>
        <w:rPr>
          <w:rFonts w:ascii="宋体" w:eastAsia="宋体" w:hAnsi="宋体" w:cs="宋体" w:hint="eastAsia"/>
          <w:kern w:val="0"/>
          <w:szCs w:val="21"/>
          <w:highlight w:val="yellow"/>
        </w:rPr>
        <w:t>学术型硕士人数比例及至多可推荐名额</w:t>
      </w:r>
    </w:p>
    <w:tbl>
      <w:tblPr>
        <w:tblW w:w="6456" w:type="dxa"/>
        <w:tblInd w:w="93" w:type="dxa"/>
        <w:tblLayout w:type="fixed"/>
        <w:tblLook w:val="04A0" w:firstRow="1" w:lastRow="0" w:firstColumn="1" w:lastColumn="0" w:noHBand="0" w:noVBand="1"/>
      </w:tblPr>
      <w:tblGrid>
        <w:gridCol w:w="1551"/>
        <w:gridCol w:w="1620"/>
        <w:gridCol w:w="1290"/>
        <w:gridCol w:w="1995"/>
      </w:tblGrid>
      <w:tr w:rsidR="00CA712D" w14:paraId="3DCA6B33" w14:textId="77777777">
        <w:trPr>
          <w:trHeight w:val="270"/>
        </w:trPr>
        <w:tc>
          <w:tcPr>
            <w:tcW w:w="15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E24DC5"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专业</w:t>
            </w:r>
          </w:p>
        </w:tc>
        <w:tc>
          <w:tcPr>
            <w:tcW w:w="16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CE7806"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人数（范例）</w:t>
            </w:r>
          </w:p>
        </w:tc>
        <w:tc>
          <w:tcPr>
            <w:tcW w:w="12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4DF68E2"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比例</w:t>
            </w:r>
          </w:p>
        </w:tc>
        <w:tc>
          <w:tcPr>
            <w:tcW w:w="19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9C74C65"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至多可推荐名额</w:t>
            </w:r>
          </w:p>
        </w:tc>
      </w:tr>
      <w:tr w:rsidR="00CA712D" w14:paraId="74B2EC83" w14:textId="77777777">
        <w:trPr>
          <w:trHeight w:val="270"/>
        </w:trPr>
        <w:tc>
          <w:tcPr>
            <w:tcW w:w="15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97F5953"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会计学</w:t>
            </w:r>
          </w:p>
        </w:tc>
        <w:tc>
          <w:tcPr>
            <w:tcW w:w="16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59277CE"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118</w:t>
            </w:r>
          </w:p>
        </w:tc>
        <w:tc>
          <w:tcPr>
            <w:tcW w:w="12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0AEB96"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1.66</w:t>
            </w:r>
          </w:p>
        </w:tc>
        <w:tc>
          <w:tcPr>
            <w:tcW w:w="19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FC937E"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3</w:t>
            </w:r>
          </w:p>
        </w:tc>
      </w:tr>
      <w:tr w:rsidR="00CA712D" w14:paraId="23D3D921" w14:textId="77777777">
        <w:trPr>
          <w:trHeight w:val="270"/>
        </w:trPr>
        <w:tc>
          <w:tcPr>
            <w:tcW w:w="15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F285016"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szCs w:val="21"/>
              </w:rPr>
              <w:t>企业管理</w:t>
            </w:r>
          </w:p>
        </w:tc>
        <w:tc>
          <w:tcPr>
            <w:tcW w:w="16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89509A0"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112</w:t>
            </w:r>
          </w:p>
        </w:tc>
        <w:tc>
          <w:tcPr>
            <w:tcW w:w="12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89F0A5B"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1.57</w:t>
            </w:r>
          </w:p>
        </w:tc>
        <w:tc>
          <w:tcPr>
            <w:tcW w:w="19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85D069E"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3</w:t>
            </w:r>
          </w:p>
        </w:tc>
      </w:tr>
      <w:tr w:rsidR="00CA712D" w14:paraId="32828068" w14:textId="77777777">
        <w:trPr>
          <w:trHeight w:val="270"/>
        </w:trPr>
        <w:tc>
          <w:tcPr>
            <w:tcW w:w="15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13D990A"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szCs w:val="21"/>
              </w:rPr>
              <w:t>管理科学</w:t>
            </w:r>
          </w:p>
        </w:tc>
        <w:tc>
          <w:tcPr>
            <w:tcW w:w="16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324C424"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46</w:t>
            </w:r>
          </w:p>
        </w:tc>
        <w:tc>
          <w:tcPr>
            <w:tcW w:w="12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48552B3"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0.64</w:t>
            </w:r>
          </w:p>
        </w:tc>
        <w:tc>
          <w:tcPr>
            <w:tcW w:w="19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C26AA7"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r>
      <w:tr w:rsidR="00CA712D" w14:paraId="3B6895C4" w14:textId="77777777">
        <w:trPr>
          <w:trHeight w:val="270"/>
        </w:trPr>
        <w:tc>
          <w:tcPr>
            <w:tcW w:w="15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84D372"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旅游与酒店管理</w:t>
            </w:r>
          </w:p>
        </w:tc>
        <w:tc>
          <w:tcPr>
            <w:tcW w:w="16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B0A910"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40</w:t>
            </w:r>
          </w:p>
        </w:tc>
        <w:tc>
          <w:tcPr>
            <w:tcW w:w="12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9528CD2"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0.56</w:t>
            </w:r>
          </w:p>
        </w:tc>
        <w:tc>
          <w:tcPr>
            <w:tcW w:w="19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EF15577"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r>
      <w:tr w:rsidR="00CA712D" w14:paraId="2A2F41EE" w14:textId="77777777">
        <w:trPr>
          <w:trHeight w:val="270"/>
        </w:trPr>
        <w:tc>
          <w:tcPr>
            <w:tcW w:w="15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6464A75"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财务学</w:t>
            </w:r>
          </w:p>
        </w:tc>
        <w:tc>
          <w:tcPr>
            <w:tcW w:w="16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1A34491"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72</w:t>
            </w:r>
          </w:p>
        </w:tc>
        <w:tc>
          <w:tcPr>
            <w:tcW w:w="12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F8A5541"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1.01</w:t>
            </w:r>
          </w:p>
        </w:tc>
        <w:tc>
          <w:tcPr>
            <w:tcW w:w="19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8F56BA3"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r>
      <w:tr w:rsidR="00CA712D" w14:paraId="19581B0E" w14:textId="77777777">
        <w:trPr>
          <w:trHeight w:val="270"/>
        </w:trPr>
        <w:tc>
          <w:tcPr>
            <w:tcW w:w="15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20108A5"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市场学</w:t>
            </w:r>
          </w:p>
        </w:tc>
        <w:tc>
          <w:tcPr>
            <w:tcW w:w="16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CB5A332"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37</w:t>
            </w:r>
          </w:p>
        </w:tc>
        <w:tc>
          <w:tcPr>
            <w:tcW w:w="12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F427561"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0.52</w:t>
            </w:r>
          </w:p>
        </w:tc>
        <w:tc>
          <w:tcPr>
            <w:tcW w:w="19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39DD744"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r>
      <w:tr w:rsidR="00CA712D" w14:paraId="471633C9" w14:textId="77777777">
        <w:trPr>
          <w:trHeight w:val="270"/>
        </w:trPr>
        <w:tc>
          <w:tcPr>
            <w:tcW w:w="15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412A946"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中国能源政策研究院</w:t>
            </w:r>
          </w:p>
        </w:tc>
        <w:tc>
          <w:tcPr>
            <w:tcW w:w="16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AF4BD51"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29</w:t>
            </w:r>
          </w:p>
        </w:tc>
        <w:tc>
          <w:tcPr>
            <w:tcW w:w="12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A0FB2ED"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0.41</w:t>
            </w:r>
          </w:p>
        </w:tc>
        <w:tc>
          <w:tcPr>
            <w:tcW w:w="19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7501A85"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w:t>
            </w:r>
          </w:p>
        </w:tc>
      </w:tr>
      <w:tr w:rsidR="00CA712D" w14:paraId="24E0F4FE" w14:textId="77777777">
        <w:trPr>
          <w:trHeight w:val="270"/>
        </w:trPr>
        <w:tc>
          <w:tcPr>
            <w:tcW w:w="15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9CD8D32"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财务管理与会计研究院</w:t>
            </w:r>
          </w:p>
        </w:tc>
        <w:tc>
          <w:tcPr>
            <w:tcW w:w="16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DAE9593"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44</w:t>
            </w:r>
          </w:p>
        </w:tc>
        <w:tc>
          <w:tcPr>
            <w:tcW w:w="12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DACFD25"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0.62</w:t>
            </w:r>
          </w:p>
        </w:tc>
        <w:tc>
          <w:tcPr>
            <w:tcW w:w="19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0785EFE"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2</w:t>
            </w:r>
          </w:p>
        </w:tc>
      </w:tr>
      <w:tr w:rsidR="00CA712D" w14:paraId="2B0DDBCB" w14:textId="77777777">
        <w:trPr>
          <w:trHeight w:val="270"/>
        </w:trPr>
        <w:tc>
          <w:tcPr>
            <w:tcW w:w="155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65236906"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合计</w:t>
            </w:r>
          </w:p>
        </w:tc>
        <w:tc>
          <w:tcPr>
            <w:tcW w:w="16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A80EBBA"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498</w:t>
            </w:r>
          </w:p>
        </w:tc>
        <w:tc>
          <w:tcPr>
            <w:tcW w:w="12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EE006F3"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7</w:t>
            </w:r>
          </w:p>
        </w:tc>
        <w:tc>
          <w:tcPr>
            <w:tcW w:w="19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37783F3"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17</w:t>
            </w:r>
          </w:p>
        </w:tc>
      </w:tr>
    </w:tbl>
    <w:p w14:paraId="4DB5BE68" w14:textId="77777777" w:rsidR="00CA712D" w:rsidRDefault="00000000">
      <w:pPr>
        <w:shd w:val="clear" w:color="auto" w:fill="FFFFFF"/>
        <w:ind w:firstLineChars="200" w:firstLine="512"/>
        <w:rPr>
          <w:rFonts w:ascii="宋体" w:eastAsia="宋体" w:hAnsi="宋体" w:cs="宋体"/>
          <w:spacing w:val="23"/>
          <w:szCs w:val="21"/>
          <w:highlight w:val="yellow"/>
        </w:rPr>
      </w:pPr>
      <w:r>
        <w:rPr>
          <w:rFonts w:ascii="宋体" w:eastAsia="宋体" w:hAnsi="宋体" w:cs="宋体" w:hint="eastAsia"/>
          <w:spacing w:val="23"/>
          <w:szCs w:val="21"/>
          <w:highlight w:val="yellow"/>
        </w:rPr>
        <w:t>专业硕士人数比例及至多可推荐名额</w:t>
      </w:r>
    </w:p>
    <w:tbl>
      <w:tblPr>
        <w:tblW w:w="5526" w:type="dxa"/>
        <w:tblInd w:w="93" w:type="dxa"/>
        <w:tblLayout w:type="fixed"/>
        <w:tblLook w:val="04A0" w:firstRow="1" w:lastRow="0" w:firstColumn="1" w:lastColumn="0" w:noHBand="0" w:noVBand="1"/>
      </w:tblPr>
      <w:tblGrid>
        <w:gridCol w:w="1086"/>
        <w:gridCol w:w="1470"/>
        <w:gridCol w:w="702"/>
        <w:gridCol w:w="2268"/>
      </w:tblGrid>
      <w:tr w:rsidR="00CA712D" w14:paraId="34868F91" w14:textId="77777777">
        <w:trPr>
          <w:trHeight w:val="270"/>
        </w:trPr>
        <w:tc>
          <w:tcPr>
            <w:tcW w:w="10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0567672"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专业</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0AC503"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人数（范例）</w:t>
            </w:r>
          </w:p>
        </w:tc>
        <w:tc>
          <w:tcPr>
            <w:tcW w:w="7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834D683"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比例</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E1631EF"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至多可推荐名额</w:t>
            </w:r>
          </w:p>
        </w:tc>
      </w:tr>
      <w:tr w:rsidR="00CA712D" w14:paraId="01F4A349" w14:textId="77777777">
        <w:trPr>
          <w:trHeight w:val="270"/>
        </w:trPr>
        <w:tc>
          <w:tcPr>
            <w:tcW w:w="10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93E7D54" w14:textId="77777777" w:rsidR="00CA712D" w:rsidRDefault="00000000">
            <w:pPr>
              <w:widowControl/>
              <w:jc w:val="center"/>
              <w:textAlignment w:val="center"/>
              <w:rPr>
                <w:rFonts w:ascii="宋体" w:eastAsia="宋体" w:hAnsi="宋体" w:cs="宋体"/>
                <w:color w:val="000000"/>
                <w:szCs w:val="21"/>
              </w:rPr>
            </w:pPr>
            <w:proofErr w:type="gramStart"/>
            <w:r>
              <w:rPr>
                <w:rFonts w:ascii="宋体" w:eastAsia="宋体" w:hAnsi="宋体" w:cs="宋体" w:hint="eastAsia"/>
                <w:color w:val="000000"/>
                <w:kern w:val="0"/>
                <w:szCs w:val="21"/>
                <w:lang w:bidi="ar"/>
              </w:rPr>
              <w:t>会计专硕</w:t>
            </w:r>
            <w:proofErr w:type="gramEnd"/>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D5AB636"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208</w:t>
            </w:r>
          </w:p>
        </w:tc>
        <w:tc>
          <w:tcPr>
            <w:tcW w:w="7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7C0D2662"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3.08</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F86659B"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4</w:t>
            </w:r>
          </w:p>
        </w:tc>
      </w:tr>
      <w:tr w:rsidR="00CA712D" w14:paraId="7D753BE7" w14:textId="77777777">
        <w:trPr>
          <w:trHeight w:val="270"/>
        </w:trPr>
        <w:tc>
          <w:tcPr>
            <w:tcW w:w="10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128CEEF" w14:textId="77777777" w:rsidR="00CA712D" w:rsidRDefault="00000000">
            <w:pPr>
              <w:widowControl/>
              <w:jc w:val="center"/>
              <w:textAlignment w:val="center"/>
              <w:rPr>
                <w:rFonts w:ascii="宋体" w:eastAsia="宋体" w:hAnsi="宋体" w:cs="宋体"/>
                <w:color w:val="000000"/>
                <w:szCs w:val="21"/>
              </w:rPr>
            </w:pPr>
            <w:proofErr w:type="gramStart"/>
            <w:r>
              <w:rPr>
                <w:rFonts w:ascii="宋体" w:eastAsia="宋体" w:hAnsi="宋体" w:cs="宋体" w:hint="eastAsia"/>
                <w:color w:val="000000"/>
                <w:kern w:val="0"/>
                <w:szCs w:val="21"/>
                <w:lang w:bidi="ar"/>
              </w:rPr>
              <w:t>审计专硕</w:t>
            </w:r>
            <w:proofErr w:type="gramEnd"/>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5976F22"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121</w:t>
            </w:r>
          </w:p>
        </w:tc>
        <w:tc>
          <w:tcPr>
            <w:tcW w:w="7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D8F40B3"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szCs w:val="21"/>
              </w:rPr>
              <w:t>1.79</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4BB1C23B"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3</w:t>
            </w:r>
          </w:p>
        </w:tc>
      </w:tr>
      <w:tr w:rsidR="00CA712D" w14:paraId="06DE720B" w14:textId="77777777">
        <w:trPr>
          <w:trHeight w:val="270"/>
        </w:trPr>
        <w:tc>
          <w:tcPr>
            <w:tcW w:w="10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5881165"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szCs w:val="21"/>
              </w:rPr>
              <w:lastRenderedPageBreak/>
              <w:t>物流工程</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0100890"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143</w:t>
            </w:r>
          </w:p>
        </w:tc>
        <w:tc>
          <w:tcPr>
            <w:tcW w:w="7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222550FC"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kern w:val="0"/>
                <w:szCs w:val="21"/>
                <w:lang w:bidi="ar"/>
              </w:rPr>
              <w:t>2.12</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CA090C4"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3</w:t>
            </w:r>
          </w:p>
        </w:tc>
      </w:tr>
      <w:tr w:rsidR="00CA712D" w14:paraId="43DCABE9" w14:textId="77777777">
        <w:trPr>
          <w:trHeight w:val="270"/>
        </w:trPr>
        <w:tc>
          <w:tcPr>
            <w:tcW w:w="108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1EC9C460" w14:textId="77777777" w:rsidR="00CA712D" w:rsidRDefault="00000000">
            <w:pPr>
              <w:widowControl/>
              <w:jc w:val="center"/>
              <w:textAlignment w:val="center"/>
              <w:rPr>
                <w:rFonts w:ascii="宋体" w:eastAsia="宋体" w:hAnsi="宋体" w:cs="宋体"/>
                <w:color w:val="000000"/>
                <w:szCs w:val="21"/>
              </w:rPr>
            </w:pPr>
            <w:r>
              <w:rPr>
                <w:rFonts w:ascii="宋体" w:eastAsia="宋体" w:hAnsi="宋体" w:cs="宋体" w:hint="eastAsia"/>
                <w:color w:val="000000"/>
                <w:szCs w:val="21"/>
              </w:rPr>
              <w:t>合计</w:t>
            </w:r>
          </w:p>
        </w:tc>
        <w:tc>
          <w:tcPr>
            <w:tcW w:w="14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3D7F4914"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472</w:t>
            </w:r>
          </w:p>
        </w:tc>
        <w:tc>
          <w:tcPr>
            <w:tcW w:w="70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57235291"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7</w:t>
            </w:r>
          </w:p>
        </w:tc>
        <w:tc>
          <w:tcPr>
            <w:tcW w:w="226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14:paraId="01235767" w14:textId="77777777" w:rsidR="00CA712D" w:rsidRDefault="00000000">
            <w:pPr>
              <w:widowControl/>
              <w:jc w:val="center"/>
              <w:textAlignment w:val="center"/>
              <w:rPr>
                <w:rFonts w:ascii="宋体" w:eastAsia="宋体" w:hAnsi="宋体" w:cs="宋体"/>
                <w:color w:val="000000"/>
                <w:kern w:val="0"/>
                <w:szCs w:val="21"/>
                <w:lang w:bidi="ar"/>
              </w:rPr>
            </w:pPr>
            <w:r>
              <w:rPr>
                <w:rFonts w:ascii="宋体" w:eastAsia="宋体" w:hAnsi="宋体" w:cs="宋体" w:hint="eastAsia"/>
                <w:color w:val="000000"/>
                <w:kern w:val="0"/>
                <w:szCs w:val="21"/>
                <w:lang w:bidi="ar"/>
              </w:rPr>
              <w:t>10</w:t>
            </w:r>
          </w:p>
        </w:tc>
      </w:tr>
    </w:tbl>
    <w:p w14:paraId="03BBEAE8" w14:textId="77777777" w:rsidR="00CA712D" w:rsidRDefault="00CA712D">
      <w:pPr>
        <w:shd w:val="clear" w:color="auto" w:fill="FFFFFF"/>
        <w:ind w:firstLineChars="200" w:firstLine="512"/>
        <w:rPr>
          <w:rFonts w:ascii="宋体" w:eastAsia="宋体" w:hAnsi="宋体" w:cs="宋体"/>
          <w:spacing w:val="23"/>
          <w:szCs w:val="21"/>
          <w:highlight w:val="yellow"/>
        </w:rPr>
      </w:pPr>
    </w:p>
    <w:p w14:paraId="5B2F7C61" w14:textId="77777777" w:rsidR="00CA712D" w:rsidRDefault="00000000">
      <w:pPr>
        <w:numPr>
          <w:ilvl w:val="0"/>
          <w:numId w:val="1"/>
        </w:numPr>
        <w:shd w:val="clear" w:color="auto" w:fill="FFFFFF"/>
        <w:ind w:firstLineChars="200" w:firstLine="512"/>
        <w:rPr>
          <w:rFonts w:ascii="宋体" w:eastAsia="宋体" w:hAnsi="宋体" w:cs="宋体"/>
          <w:spacing w:val="23"/>
          <w:szCs w:val="21"/>
          <w:highlight w:val="yellow"/>
        </w:rPr>
      </w:pPr>
      <w:r>
        <w:rPr>
          <w:rFonts w:ascii="宋体" w:eastAsia="宋体" w:hAnsi="宋体" w:cs="宋体" w:hint="eastAsia"/>
          <w:spacing w:val="23"/>
          <w:szCs w:val="21"/>
        </w:rPr>
        <w:t>专家评审（学术型硕士及博士）：各系（中心）所推荐人选进行3分钟现场展示，学院专家老师（由各系、中心老师代表组成）通过审阅推荐人选的评审材料及展示，以现场评议的方式进行投票，每位专家老师可投选的学生人数不超过当年度学院学术型硕士或博士国家奖学金的名额人数。</w:t>
      </w:r>
      <w:r>
        <w:rPr>
          <w:rFonts w:ascii="宋体" w:eastAsia="宋体" w:hAnsi="宋体" w:cs="宋体" w:hint="eastAsia"/>
          <w:spacing w:val="23"/>
          <w:szCs w:val="21"/>
          <w:highlight w:val="yellow"/>
        </w:rPr>
        <w:t>根据得票率计算专家评审分，满分20分。例：</w:t>
      </w:r>
      <w:proofErr w:type="gramStart"/>
      <w:r>
        <w:rPr>
          <w:rFonts w:ascii="宋体" w:eastAsia="宋体" w:hAnsi="宋体" w:cs="宋体" w:hint="eastAsia"/>
          <w:spacing w:val="23"/>
          <w:szCs w:val="21"/>
          <w:highlight w:val="yellow"/>
        </w:rPr>
        <w:t>若专家</w:t>
      </w:r>
      <w:proofErr w:type="gramEnd"/>
      <w:r>
        <w:rPr>
          <w:rFonts w:ascii="宋体" w:eastAsia="宋体" w:hAnsi="宋体" w:cs="宋体" w:hint="eastAsia"/>
          <w:spacing w:val="23"/>
          <w:szCs w:val="21"/>
          <w:highlight w:val="yellow"/>
        </w:rPr>
        <w:t>评审人数为11人，则</w:t>
      </w:r>
    </w:p>
    <w:tbl>
      <w:tblPr>
        <w:tblStyle w:val="a3"/>
        <w:tblW w:w="0" w:type="auto"/>
        <w:tblLook w:val="04A0" w:firstRow="1" w:lastRow="0" w:firstColumn="1" w:lastColumn="0" w:noHBand="0" w:noVBand="1"/>
      </w:tblPr>
      <w:tblGrid>
        <w:gridCol w:w="1704"/>
        <w:gridCol w:w="1704"/>
        <w:gridCol w:w="2316"/>
      </w:tblGrid>
      <w:tr w:rsidR="00CA712D" w14:paraId="5D5135FE" w14:textId="77777777">
        <w:tc>
          <w:tcPr>
            <w:tcW w:w="1704" w:type="dxa"/>
          </w:tcPr>
          <w:p w14:paraId="47C3749F"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得票数（票）</w:t>
            </w:r>
          </w:p>
        </w:tc>
        <w:tc>
          <w:tcPr>
            <w:tcW w:w="1704" w:type="dxa"/>
          </w:tcPr>
          <w:p w14:paraId="305DDA5E"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得票率（%）</w:t>
            </w:r>
          </w:p>
        </w:tc>
        <w:tc>
          <w:tcPr>
            <w:tcW w:w="2316" w:type="dxa"/>
          </w:tcPr>
          <w:p w14:paraId="1B8F237D"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专家评审得分（分）</w:t>
            </w:r>
          </w:p>
        </w:tc>
      </w:tr>
      <w:tr w:rsidR="00CA712D" w14:paraId="7CC7725A" w14:textId="77777777">
        <w:tc>
          <w:tcPr>
            <w:tcW w:w="1704" w:type="dxa"/>
          </w:tcPr>
          <w:p w14:paraId="0F914B56"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11</w:t>
            </w:r>
          </w:p>
        </w:tc>
        <w:tc>
          <w:tcPr>
            <w:tcW w:w="1704" w:type="dxa"/>
          </w:tcPr>
          <w:p w14:paraId="5403D199"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100</w:t>
            </w:r>
          </w:p>
        </w:tc>
        <w:tc>
          <w:tcPr>
            <w:tcW w:w="2316" w:type="dxa"/>
          </w:tcPr>
          <w:p w14:paraId="318CACA1"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20</w:t>
            </w:r>
          </w:p>
        </w:tc>
      </w:tr>
      <w:tr w:rsidR="00CA712D" w14:paraId="2341889D" w14:textId="77777777">
        <w:tc>
          <w:tcPr>
            <w:tcW w:w="1704" w:type="dxa"/>
          </w:tcPr>
          <w:p w14:paraId="0A7AED0C"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10</w:t>
            </w:r>
          </w:p>
        </w:tc>
        <w:tc>
          <w:tcPr>
            <w:tcW w:w="1704" w:type="dxa"/>
          </w:tcPr>
          <w:p w14:paraId="28E48CB3"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91</w:t>
            </w:r>
          </w:p>
        </w:tc>
        <w:tc>
          <w:tcPr>
            <w:tcW w:w="2316" w:type="dxa"/>
          </w:tcPr>
          <w:p w14:paraId="62F6705D"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18.2</w:t>
            </w:r>
          </w:p>
        </w:tc>
      </w:tr>
      <w:tr w:rsidR="00CA712D" w14:paraId="72603C1F" w14:textId="77777777">
        <w:tc>
          <w:tcPr>
            <w:tcW w:w="1704" w:type="dxa"/>
          </w:tcPr>
          <w:p w14:paraId="2422A6EF"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9</w:t>
            </w:r>
          </w:p>
        </w:tc>
        <w:tc>
          <w:tcPr>
            <w:tcW w:w="1704" w:type="dxa"/>
          </w:tcPr>
          <w:p w14:paraId="606AE5A1"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82</w:t>
            </w:r>
          </w:p>
        </w:tc>
        <w:tc>
          <w:tcPr>
            <w:tcW w:w="2316" w:type="dxa"/>
          </w:tcPr>
          <w:p w14:paraId="7FF84446"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16.4</w:t>
            </w:r>
          </w:p>
        </w:tc>
      </w:tr>
      <w:tr w:rsidR="00CA712D" w14:paraId="7BA06393" w14:textId="77777777">
        <w:tc>
          <w:tcPr>
            <w:tcW w:w="1704" w:type="dxa"/>
          </w:tcPr>
          <w:p w14:paraId="70EF537D"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8</w:t>
            </w:r>
          </w:p>
        </w:tc>
        <w:tc>
          <w:tcPr>
            <w:tcW w:w="1704" w:type="dxa"/>
          </w:tcPr>
          <w:p w14:paraId="2862E7B6"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73</w:t>
            </w:r>
          </w:p>
        </w:tc>
        <w:tc>
          <w:tcPr>
            <w:tcW w:w="2316" w:type="dxa"/>
          </w:tcPr>
          <w:p w14:paraId="755FE9FC"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14.6</w:t>
            </w:r>
          </w:p>
        </w:tc>
      </w:tr>
      <w:tr w:rsidR="00CA712D" w14:paraId="3BF41149" w14:textId="77777777">
        <w:trPr>
          <w:trHeight w:val="384"/>
        </w:trPr>
        <w:tc>
          <w:tcPr>
            <w:tcW w:w="1704" w:type="dxa"/>
          </w:tcPr>
          <w:p w14:paraId="5319087F"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7</w:t>
            </w:r>
          </w:p>
        </w:tc>
        <w:tc>
          <w:tcPr>
            <w:tcW w:w="1704" w:type="dxa"/>
          </w:tcPr>
          <w:p w14:paraId="0267C0FD"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64</w:t>
            </w:r>
          </w:p>
        </w:tc>
        <w:tc>
          <w:tcPr>
            <w:tcW w:w="2316" w:type="dxa"/>
          </w:tcPr>
          <w:p w14:paraId="61635D02"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12.8</w:t>
            </w:r>
          </w:p>
        </w:tc>
      </w:tr>
      <w:tr w:rsidR="00CA712D" w14:paraId="25BCFD73" w14:textId="77777777">
        <w:tc>
          <w:tcPr>
            <w:tcW w:w="1704" w:type="dxa"/>
          </w:tcPr>
          <w:p w14:paraId="1D47FC28"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6</w:t>
            </w:r>
          </w:p>
        </w:tc>
        <w:tc>
          <w:tcPr>
            <w:tcW w:w="1704" w:type="dxa"/>
          </w:tcPr>
          <w:p w14:paraId="6DA14DD0"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55</w:t>
            </w:r>
          </w:p>
        </w:tc>
        <w:tc>
          <w:tcPr>
            <w:tcW w:w="2316" w:type="dxa"/>
          </w:tcPr>
          <w:p w14:paraId="6033291C"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11</w:t>
            </w:r>
          </w:p>
        </w:tc>
      </w:tr>
      <w:tr w:rsidR="00CA712D" w14:paraId="2AB8EE67" w14:textId="77777777">
        <w:tc>
          <w:tcPr>
            <w:tcW w:w="1704" w:type="dxa"/>
          </w:tcPr>
          <w:p w14:paraId="5E53FC4B"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5</w:t>
            </w:r>
          </w:p>
        </w:tc>
        <w:tc>
          <w:tcPr>
            <w:tcW w:w="1704" w:type="dxa"/>
          </w:tcPr>
          <w:p w14:paraId="5702A914"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45</w:t>
            </w:r>
          </w:p>
        </w:tc>
        <w:tc>
          <w:tcPr>
            <w:tcW w:w="2316" w:type="dxa"/>
          </w:tcPr>
          <w:p w14:paraId="1C1D4A52"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9</w:t>
            </w:r>
          </w:p>
        </w:tc>
      </w:tr>
      <w:tr w:rsidR="00CA712D" w14:paraId="0880E1C1" w14:textId="77777777">
        <w:tc>
          <w:tcPr>
            <w:tcW w:w="1704" w:type="dxa"/>
          </w:tcPr>
          <w:p w14:paraId="139EAB41"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4</w:t>
            </w:r>
          </w:p>
        </w:tc>
        <w:tc>
          <w:tcPr>
            <w:tcW w:w="1704" w:type="dxa"/>
          </w:tcPr>
          <w:p w14:paraId="491C9B2E"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36</w:t>
            </w:r>
          </w:p>
        </w:tc>
        <w:tc>
          <w:tcPr>
            <w:tcW w:w="2316" w:type="dxa"/>
          </w:tcPr>
          <w:p w14:paraId="697A00E3"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7.2</w:t>
            </w:r>
          </w:p>
        </w:tc>
      </w:tr>
      <w:tr w:rsidR="00CA712D" w14:paraId="5CA1E15A" w14:textId="77777777">
        <w:tc>
          <w:tcPr>
            <w:tcW w:w="1704" w:type="dxa"/>
          </w:tcPr>
          <w:p w14:paraId="5361620F"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3</w:t>
            </w:r>
          </w:p>
        </w:tc>
        <w:tc>
          <w:tcPr>
            <w:tcW w:w="1704" w:type="dxa"/>
          </w:tcPr>
          <w:p w14:paraId="59FBB516"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27</w:t>
            </w:r>
          </w:p>
        </w:tc>
        <w:tc>
          <w:tcPr>
            <w:tcW w:w="2316" w:type="dxa"/>
          </w:tcPr>
          <w:p w14:paraId="285EEC74"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5.4</w:t>
            </w:r>
          </w:p>
        </w:tc>
      </w:tr>
      <w:tr w:rsidR="00CA712D" w14:paraId="1E77AE55" w14:textId="77777777">
        <w:tc>
          <w:tcPr>
            <w:tcW w:w="1704" w:type="dxa"/>
          </w:tcPr>
          <w:p w14:paraId="494F10E9"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2</w:t>
            </w:r>
          </w:p>
        </w:tc>
        <w:tc>
          <w:tcPr>
            <w:tcW w:w="1704" w:type="dxa"/>
          </w:tcPr>
          <w:p w14:paraId="7948A4F7"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18</w:t>
            </w:r>
          </w:p>
        </w:tc>
        <w:tc>
          <w:tcPr>
            <w:tcW w:w="2316" w:type="dxa"/>
          </w:tcPr>
          <w:p w14:paraId="72ED8E44"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3.6</w:t>
            </w:r>
          </w:p>
        </w:tc>
      </w:tr>
      <w:tr w:rsidR="00CA712D" w14:paraId="47632904" w14:textId="77777777">
        <w:tc>
          <w:tcPr>
            <w:tcW w:w="1704" w:type="dxa"/>
          </w:tcPr>
          <w:p w14:paraId="7067AE72"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1</w:t>
            </w:r>
          </w:p>
        </w:tc>
        <w:tc>
          <w:tcPr>
            <w:tcW w:w="1704" w:type="dxa"/>
          </w:tcPr>
          <w:p w14:paraId="549C34C3"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9</w:t>
            </w:r>
          </w:p>
        </w:tc>
        <w:tc>
          <w:tcPr>
            <w:tcW w:w="2316" w:type="dxa"/>
          </w:tcPr>
          <w:p w14:paraId="07A105AB"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1.8</w:t>
            </w:r>
          </w:p>
        </w:tc>
      </w:tr>
    </w:tbl>
    <w:p w14:paraId="42296BA0" w14:textId="77777777" w:rsidR="00CA712D" w:rsidRDefault="00000000">
      <w:pPr>
        <w:shd w:val="clear" w:color="auto" w:fill="FFFFFF"/>
        <w:rPr>
          <w:rFonts w:ascii="宋体" w:eastAsia="宋体" w:hAnsi="宋体" w:cs="宋体"/>
          <w:spacing w:val="23"/>
          <w:szCs w:val="21"/>
          <w:highlight w:val="yellow"/>
        </w:rPr>
      </w:pPr>
      <w:r>
        <w:rPr>
          <w:rFonts w:ascii="宋体" w:eastAsia="宋体" w:hAnsi="宋体" w:cs="宋体" w:hint="eastAsia"/>
          <w:spacing w:val="23"/>
          <w:szCs w:val="21"/>
          <w:highlight w:val="yellow"/>
        </w:rPr>
        <w:t xml:space="preserve"> 4.确定名单：学术型硕士及博士根据国家奖学金评定总分排序确定推荐名单，专业硕士按奖学金评定总分标准分排序确定推荐名单。（各系、中心所得国家奖学金名额不超过上述至多可推荐名额）</w:t>
      </w:r>
    </w:p>
    <w:p w14:paraId="4A12A58D" w14:textId="77777777" w:rsidR="00CA712D" w:rsidRDefault="00CA712D">
      <w:pPr>
        <w:shd w:val="clear" w:color="auto" w:fill="FFFFFF"/>
        <w:rPr>
          <w:rFonts w:ascii="宋体" w:eastAsia="宋体" w:hAnsi="宋体" w:cs="宋体"/>
          <w:spacing w:val="23"/>
          <w:szCs w:val="21"/>
          <w:highlight w:val="yellow"/>
        </w:rPr>
      </w:pPr>
    </w:p>
    <w:p w14:paraId="4865F68D" w14:textId="77777777" w:rsidR="00CA712D" w:rsidRDefault="00000000">
      <w:pPr>
        <w:shd w:val="clear" w:color="auto" w:fill="FFFFFF"/>
        <w:spacing w:beforeLines="100" w:before="312" w:after="100" w:afterAutospacing="1"/>
        <w:jc w:val="center"/>
        <w:outlineLvl w:val="0"/>
        <w:rPr>
          <w:rFonts w:ascii="宋体" w:eastAsia="宋体" w:hAnsi="宋体" w:cs="宋体"/>
          <w:spacing w:val="23"/>
          <w:szCs w:val="21"/>
        </w:rPr>
      </w:pPr>
      <w:r>
        <w:rPr>
          <w:rFonts w:ascii="宋体" w:eastAsia="宋体" w:hAnsi="宋体" w:cs="宋体" w:hint="eastAsia"/>
          <w:spacing w:val="23"/>
          <w:szCs w:val="21"/>
        </w:rPr>
        <w:t>第四章  计分办法</w:t>
      </w:r>
    </w:p>
    <w:p w14:paraId="0AB06162"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szCs w:val="21"/>
        </w:rPr>
        <w:t>同一等级内以“德智体美劳”五育并举为原则，按照以下办法</w:t>
      </w:r>
      <w:r>
        <w:rPr>
          <w:rFonts w:ascii="宋体" w:eastAsia="宋体" w:hAnsi="宋体" w:cs="宋体" w:hint="eastAsia"/>
          <w:spacing w:val="23"/>
          <w:kern w:val="0"/>
          <w:szCs w:val="21"/>
        </w:rPr>
        <w:t>根据总分高低</w:t>
      </w:r>
      <w:r>
        <w:rPr>
          <w:rFonts w:ascii="宋体" w:eastAsia="宋体" w:hAnsi="宋体" w:cs="宋体" w:hint="eastAsia"/>
          <w:spacing w:val="23"/>
          <w:szCs w:val="21"/>
        </w:rPr>
        <w:t>排序</w:t>
      </w:r>
      <w:r>
        <w:rPr>
          <w:rFonts w:ascii="宋体" w:eastAsia="宋体" w:hAnsi="宋体" w:cs="宋体" w:hint="eastAsia"/>
          <w:spacing w:val="23"/>
          <w:kern w:val="0"/>
          <w:szCs w:val="21"/>
        </w:rPr>
        <w:t>。</w:t>
      </w:r>
    </w:p>
    <w:p w14:paraId="2B949E21"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kern w:val="0"/>
          <w:szCs w:val="21"/>
        </w:rPr>
        <w:t>计算公式为：</w:t>
      </w:r>
      <w:r>
        <w:rPr>
          <w:rFonts w:ascii="宋体" w:eastAsia="宋体" w:hAnsi="宋体" w:cs="宋体" w:hint="eastAsia"/>
          <w:spacing w:val="23"/>
          <w:kern w:val="0"/>
          <w:szCs w:val="21"/>
          <w:highlight w:val="yellow"/>
        </w:rPr>
        <w:t>奖学金评定总分=智育分+德育分</w:t>
      </w:r>
      <w:r>
        <w:rPr>
          <w:rFonts w:ascii="宋体" w:eastAsia="宋体" w:hAnsi="宋体" w:cs="宋体" w:hint="eastAsia"/>
          <w:spacing w:val="23"/>
          <w:kern w:val="0"/>
          <w:szCs w:val="21"/>
        </w:rPr>
        <w:t>，</w:t>
      </w:r>
    </w:p>
    <w:p w14:paraId="7F83344C" w14:textId="77777777" w:rsidR="00CA712D" w:rsidRDefault="00000000">
      <w:pPr>
        <w:shd w:val="clear" w:color="auto" w:fill="FFFFFF"/>
        <w:ind w:firstLineChars="800" w:firstLine="2048"/>
        <w:rPr>
          <w:rFonts w:ascii="宋体" w:eastAsia="宋体" w:hAnsi="宋体" w:cs="宋体"/>
          <w:spacing w:val="23"/>
          <w:kern w:val="0"/>
          <w:szCs w:val="21"/>
          <w:highlight w:val="yellow"/>
        </w:rPr>
      </w:pPr>
      <w:r>
        <w:rPr>
          <w:rFonts w:ascii="宋体" w:eastAsia="宋体" w:hAnsi="宋体" w:cs="宋体" w:hint="eastAsia"/>
          <w:spacing w:val="23"/>
          <w:kern w:val="0"/>
          <w:szCs w:val="21"/>
          <w:highlight w:val="yellow"/>
        </w:rPr>
        <w:t>国家奖学金</w:t>
      </w:r>
      <w:proofErr w:type="gramStart"/>
      <w:r>
        <w:rPr>
          <w:rFonts w:ascii="宋体" w:eastAsia="宋体" w:hAnsi="宋体" w:cs="宋体" w:hint="eastAsia"/>
          <w:spacing w:val="23"/>
          <w:kern w:val="0"/>
          <w:szCs w:val="21"/>
          <w:highlight w:val="yellow"/>
        </w:rPr>
        <w:t>评定分</w:t>
      </w:r>
      <w:proofErr w:type="gramEnd"/>
      <w:r>
        <w:rPr>
          <w:rFonts w:ascii="宋体" w:eastAsia="宋体" w:hAnsi="宋体" w:cs="宋体" w:hint="eastAsia"/>
          <w:spacing w:val="23"/>
          <w:kern w:val="0"/>
          <w:szCs w:val="21"/>
          <w:highlight w:val="yellow"/>
        </w:rPr>
        <w:t>=奖学金评定总分标准分（满分80分）+专家评审分（满分20分）</w:t>
      </w:r>
    </w:p>
    <w:p w14:paraId="677A3F6B"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其中：</w:t>
      </w:r>
    </w:p>
    <w:p w14:paraId="57DFD6CB"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智育分=课程成绩分+科研成果分</w:t>
      </w:r>
      <w:r>
        <w:rPr>
          <w:rFonts w:ascii="宋体" w:eastAsia="宋体" w:hAnsi="宋体" w:cs="宋体" w:hint="eastAsia"/>
          <w:spacing w:val="23"/>
          <w:kern w:val="0"/>
          <w:szCs w:val="21"/>
          <w:highlight w:val="yellow"/>
        </w:rPr>
        <w:t>+参与课题分</w:t>
      </w:r>
      <w:r>
        <w:rPr>
          <w:rFonts w:ascii="宋体" w:eastAsia="宋体" w:hAnsi="宋体" w:cs="宋体" w:hint="eastAsia"/>
          <w:spacing w:val="23"/>
          <w:kern w:val="0"/>
          <w:szCs w:val="21"/>
        </w:rPr>
        <w:t>+学业竞赛分+论文获奖分</w:t>
      </w:r>
    </w:p>
    <w:p w14:paraId="41400B4E"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kern w:val="0"/>
          <w:szCs w:val="21"/>
        </w:rPr>
        <w:t>德育分=文娱与体育分+荣誉</w:t>
      </w:r>
      <w:proofErr w:type="gramStart"/>
      <w:r>
        <w:rPr>
          <w:rFonts w:ascii="宋体" w:eastAsia="宋体" w:hAnsi="宋体" w:cs="宋体" w:hint="eastAsia"/>
          <w:spacing w:val="23"/>
          <w:kern w:val="0"/>
          <w:szCs w:val="21"/>
        </w:rPr>
        <w:t>表彰分</w:t>
      </w:r>
      <w:proofErr w:type="gramEnd"/>
      <w:r>
        <w:rPr>
          <w:rFonts w:ascii="宋体" w:eastAsia="宋体" w:hAnsi="宋体" w:cs="宋体" w:hint="eastAsia"/>
          <w:spacing w:val="23"/>
          <w:kern w:val="0"/>
          <w:szCs w:val="21"/>
        </w:rPr>
        <w:t>+活动参与分+社会实践分</w:t>
      </w:r>
    </w:p>
    <w:p w14:paraId="50FE75D8"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kern w:val="0"/>
          <w:szCs w:val="21"/>
        </w:rPr>
        <w:t>特别说明：除课程成绩、科研成果、参与课题以外，其余所有的德育分和智育分应为参评学年内取得。</w:t>
      </w:r>
    </w:p>
    <w:p w14:paraId="4CFBB663"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（一）智育分</w:t>
      </w:r>
    </w:p>
    <w:p w14:paraId="6F90C26A"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1. 课程成绩</w:t>
      </w:r>
    </w:p>
    <w:p w14:paraId="1F7F3D2B"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课程成绩分=入学以来所有课程成绩标准分*P 。其中一、二年级研究生课程成绩P值为0.40;其它年级研究生课程成绩P值为 0.30（课程统计截止到通知发布日）。</w:t>
      </w:r>
    </w:p>
    <w:p w14:paraId="6F5A5A62"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lastRenderedPageBreak/>
        <w:t>2. 科研成果</w:t>
      </w:r>
    </w:p>
    <w:p w14:paraId="784A518B" w14:textId="77777777" w:rsidR="00CA712D" w:rsidRDefault="00000000">
      <w:pPr>
        <w:shd w:val="clear" w:color="auto" w:fill="FFFFFF"/>
        <w:ind w:firstLineChars="200" w:firstLine="512"/>
        <w:jc w:val="left"/>
        <w:rPr>
          <w:rFonts w:ascii="宋体" w:eastAsia="宋体" w:hAnsi="宋体" w:cs="宋体"/>
          <w:spacing w:val="23"/>
          <w:szCs w:val="21"/>
        </w:rPr>
      </w:pPr>
      <w:r>
        <w:rPr>
          <w:rFonts w:ascii="宋体" w:eastAsia="宋体" w:hAnsi="宋体" w:cs="宋体" w:hint="eastAsia"/>
          <w:spacing w:val="23"/>
          <w:kern w:val="0"/>
          <w:szCs w:val="21"/>
        </w:rPr>
        <w:t>研究生科研成果须在评奖通知材料提交截止日期前在研究生系统中审核认定，未经审核的科研成果不予以认定（科研成果计算办法及认定范围详见附件1、2、3）。</w:t>
      </w:r>
    </w:p>
    <w:p w14:paraId="562729B8"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有DOI号并且以快报形式在网上发表的科研论文可作为科研成果进行申报，但需提供图书馆的文献检索证明并加盖检索证明公章提供给教学秘书。</w:t>
      </w:r>
    </w:p>
    <w:p w14:paraId="37786B29" w14:textId="77777777" w:rsidR="00CA712D" w:rsidRDefault="00000000">
      <w:pPr>
        <w:numPr>
          <w:ilvl w:val="0"/>
          <w:numId w:val="2"/>
        </w:numPr>
        <w:shd w:val="clear" w:color="auto" w:fill="FFFFFF"/>
        <w:ind w:firstLineChars="200" w:firstLine="512"/>
        <w:jc w:val="left"/>
        <w:rPr>
          <w:rFonts w:ascii="宋体" w:eastAsia="宋体" w:hAnsi="宋体" w:cs="宋体"/>
          <w:spacing w:val="23"/>
          <w:kern w:val="0"/>
          <w:szCs w:val="21"/>
          <w:highlight w:val="yellow"/>
        </w:rPr>
      </w:pPr>
      <w:r>
        <w:rPr>
          <w:rFonts w:ascii="宋体" w:eastAsia="宋体" w:hAnsi="宋体" w:cs="宋体" w:hint="eastAsia"/>
          <w:spacing w:val="23"/>
          <w:kern w:val="0"/>
          <w:szCs w:val="21"/>
          <w:highlight w:val="yellow"/>
        </w:rPr>
        <w:t>参与课题</w:t>
      </w:r>
    </w:p>
    <w:p w14:paraId="21B3CC47"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highlight w:val="yellow"/>
        </w:rPr>
        <w:t>研究生参与的课题须在评奖通知材料提交截止日期前有正式（需盖章）的课题立项证明（包括课题主持人、课题申请书中所列的课题成员或课题资助方提供的结题证明中的人员），参与课题加分计算办法如下</w:t>
      </w:r>
      <w:r>
        <w:rPr>
          <w:rFonts w:ascii="宋体" w:eastAsia="宋体" w:hAnsi="宋体" w:cs="宋体" w:hint="eastAsia"/>
          <w:spacing w:val="23"/>
          <w:kern w:val="0"/>
          <w:szCs w:val="21"/>
        </w:rPr>
        <w:t>：</w:t>
      </w:r>
    </w:p>
    <w:tbl>
      <w:tblPr>
        <w:tblW w:w="9555" w:type="dxa"/>
        <w:tblInd w:w="93" w:type="dxa"/>
        <w:tblLayout w:type="fixed"/>
        <w:tblLook w:val="04A0" w:firstRow="1" w:lastRow="0" w:firstColumn="1" w:lastColumn="0" w:noHBand="0" w:noVBand="1"/>
      </w:tblPr>
      <w:tblGrid>
        <w:gridCol w:w="776"/>
        <w:gridCol w:w="5785"/>
        <w:gridCol w:w="1260"/>
        <w:gridCol w:w="1734"/>
      </w:tblGrid>
      <w:tr w:rsidR="00CA712D" w14:paraId="53EF10F5" w14:textId="77777777">
        <w:trPr>
          <w:trHeight w:val="440"/>
        </w:trPr>
        <w:tc>
          <w:tcPr>
            <w:tcW w:w="9555" w:type="dxa"/>
            <w:gridSpan w:val="4"/>
            <w:tcBorders>
              <w:top w:val="nil"/>
              <w:left w:val="nil"/>
              <w:bottom w:val="nil"/>
              <w:right w:val="nil"/>
            </w:tcBorders>
            <w:shd w:val="clear" w:color="auto" w:fill="auto"/>
            <w:vAlign w:val="center"/>
          </w:tcPr>
          <w:p w14:paraId="09B0851B" w14:textId="77777777" w:rsidR="00CA712D" w:rsidRDefault="00000000">
            <w:pPr>
              <w:shd w:val="clear" w:color="auto" w:fill="FFFFFF"/>
              <w:jc w:val="center"/>
              <w:rPr>
                <w:rFonts w:ascii="宋体" w:eastAsia="宋体" w:hAnsi="宋体" w:cs="宋体"/>
                <w:spacing w:val="23"/>
                <w:kern w:val="0"/>
                <w:szCs w:val="21"/>
              </w:rPr>
            </w:pPr>
            <w:r>
              <w:rPr>
                <w:rFonts w:ascii="宋体" w:eastAsia="宋体" w:hAnsi="宋体" w:cs="宋体" w:hint="eastAsia"/>
                <w:spacing w:val="23"/>
                <w:kern w:val="0"/>
                <w:szCs w:val="21"/>
              </w:rPr>
              <w:t>管理学院研究生参与课题计分规则</w:t>
            </w:r>
          </w:p>
        </w:tc>
      </w:tr>
      <w:tr w:rsidR="00CA712D" w14:paraId="47D9FEBF" w14:textId="77777777">
        <w:trPr>
          <w:trHeight w:val="270"/>
        </w:trPr>
        <w:tc>
          <w:tcPr>
            <w:tcW w:w="7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A7108" w14:textId="77777777" w:rsidR="00CA712D" w:rsidRDefault="00000000">
            <w:pPr>
              <w:shd w:val="clear" w:color="auto" w:fill="FFFFFF"/>
              <w:jc w:val="left"/>
              <w:rPr>
                <w:rFonts w:ascii="宋体" w:eastAsia="宋体" w:hAnsi="宋体" w:cs="宋体"/>
                <w:spacing w:val="23"/>
                <w:kern w:val="0"/>
                <w:szCs w:val="21"/>
              </w:rPr>
            </w:pPr>
            <w:r>
              <w:rPr>
                <w:rFonts w:ascii="宋体" w:eastAsia="宋体" w:hAnsi="宋体" w:cs="宋体" w:hint="eastAsia"/>
                <w:spacing w:val="23"/>
                <w:kern w:val="0"/>
                <w:szCs w:val="21"/>
              </w:rPr>
              <w:t>项目</w:t>
            </w:r>
          </w:p>
        </w:tc>
        <w:tc>
          <w:tcPr>
            <w:tcW w:w="5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EF435"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课题种类</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46B66DA"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kern w:val="0"/>
                <w:szCs w:val="21"/>
              </w:rPr>
              <w:t>分值</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7558B9F"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备注</w:t>
            </w:r>
          </w:p>
        </w:tc>
      </w:tr>
      <w:tr w:rsidR="00CA712D" w14:paraId="714C64D5" w14:textId="77777777">
        <w:trPr>
          <w:trHeight w:val="270"/>
        </w:trPr>
        <w:tc>
          <w:tcPr>
            <w:tcW w:w="7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10EB0C5" w14:textId="77777777" w:rsidR="00CA712D" w:rsidRDefault="00000000">
            <w:pPr>
              <w:shd w:val="clear" w:color="auto" w:fill="FFFFFF"/>
              <w:jc w:val="left"/>
              <w:rPr>
                <w:rFonts w:ascii="宋体" w:eastAsia="宋体" w:hAnsi="宋体" w:cs="宋体"/>
                <w:spacing w:val="23"/>
                <w:kern w:val="0"/>
                <w:szCs w:val="21"/>
              </w:rPr>
            </w:pPr>
            <w:r>
              <w:rPr>
                <w:rFonts w:ascii="宋体" w:eastAsia="宋体" w:hAnsi="宋体" w:cs="宋体" w:hint="eastAsia"/>
                <w:spacing w:val="23"/>
                <w:kern w:val="0"/>
                <w:szCs w:val="21"/>
              </w:rPr>
              <w:t>国家自然科学基金项目</w:t>
            </w:r>
          </w:p>
        </w:tc>
        <w:tc>
          <w:tcPr>
            <w:tcW w:w="5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A01EB3"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国家自然科学基金基础科学中心项目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8C6AE84"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kern w:val="0"/>
                <w:szCs w:val="21"/>
              </w:rPr>
              <w:t>400</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921D09A" w14:textId="77777777" w:rsidR="00CA712D" w:rsidRDefault="00CA712D">
            <w:pPr>
              <w:shd w:val="clear" w:color="auto" w:fill="FFFFFF"/>
              <w:ind w:firstLineChars="200" w:firstLine="512"/>
              <w:jc w:val="left"/>
              <w:rPr>
                <w:rFonts w:ascii="宋体" w:eastAsia="宋体" w:hAnsi="宋体" w:cs="宋体"/>
                <w:spacing w:val="23"/>
                <w:kern w:val="0"/>
                <w:szCs w:val="21"/>
              </w:rPr>
            </w:pPr>
          </w:p>
        </w:tc>
      </w:tr>
      <w:tr w:rsidR="00CA712D" w14:paraId="4B714C72" w14:textId="77777777">
        <w:trPr>
          <w:trHeight w:val="510"/>
        </w:trPr>
        <w:tc>
          <w:tcPr>
            <w:tcW w:w="7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AC524C2" w14:textId="77777777" w:rsidR="00CA712D" w:rsidRDefault="00CA712D">
            <w:pPr>
              <w:shd w:val="clear" w:color="auto" w:fill="FFFFFF"/>
              <w:ind w:firstLineChars="200" w:firstLine="512"/>
              <w:jc w:val="left"/>
              <w:rPr>
                <w:rFonts w:ascii="宋体" w:eastAsia="宋体" w:hAnsi="宋体" w:cs="宋体"/>
                <w:spacing w:val="23"/>
                <w:kern w:val="0"/>
                <w:szCs w:val="21"/>
              </w:rPr>
            </w:pPr>
          </w:p>
        </w:tc>
        <w:tc>
          <w:tcPr>
            <w:tcW w:w="5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FF72D"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国家自然科学基金重大项目、国家自然科学基金创新群体项目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D5A44E1"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kern w:val="0"/>
                <w:szCs w:val="21"/>
              </w:rPr>
              <w:t>300</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B1122D0" w14:textId="77777777" w:rsidR="00CA712D" w:rsidRDefault="00CA712D">
            <w:pPr>
              <w:shd w:val="clear" w:color="auto" w:fill="FFFFFF"/>
              <w:ind w:firstLineChars="200" w:firstLine="512"/>
              <w:jc w:val="left"/>
              <w:rPr>
                <w:rFonts w:ascii="宋体" w:eastAsia="宋体" w:hAnsi="宋体" w:cs="宋体"/>
                <w:spacing w:val="23"/>
                <w:kern w:val="0"/>
                <w:szCs w:val="21"/>
              </w:rPr>
            </w:pPr>
          </w:p>
        </w:tc>
      </w:tr>
      <w:tr w:rsidR="00CA712D" w14:paraId="6955ABE6" w14:textId="77777777">
        <w:trPr>
          <w:trHeight w:val="270"/>
        </w:trPr>
        <w:tc>
          <w:tcPr>
            <w:tcW w:w="7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48E84CF" w14:textId="77777777" w:rsidR="00CA712D" w:rsidRDefault="00CA712D">
            <w:pPr>
              <w:shd w:val="clear" w:color="auto" w:fill="FFFFFF"/>
              <w:ind w:firstLineChars="200" w:firstLine="512"/>
              <w:jc w:val="left"/>
              <w:rPr>
                <w:rFonts w:ascii="宋体" w:eastAsia="宋体" w:hAnsi="宋体" w:cs="宋体"/>
                <w:spacing w:val="23"/>
                <w:kern w:val="0"/>
                <w:szCs w:val="21"/>
              </w:rPr>
            </w:pPr>
          </w:p>
        </w:tc>
        <w:tc>
          <w:tcPr>
            <w:tcW w:w="5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A89D967"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国家自然科学基金杰出青年科学基金项目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5664D51"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kern w:val="0"/>
                <w:szCs w:val="21"/>
              </w:rPr>
              <w:t>200</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0B0CA83" w14:textId="77777777" w:rsidR="00CA712D" w:rsidRDefault="00CA712D">
            <w:pPr>
              <w:shd w:val="clear" w:color="auto" w:fill="FFFFFF"/>
              <w:ind w:firstLineChars="200" w:firstLine="512"/>
              <w:jc w:val="left"/>
              <w:rPr>
                <w:rFonts w:ascii="宋体" w:eastAsia="宋体" w:hAnsi="宋体" w:cs="宋体"/>
                <w:spacing w:val="23"/>
                <w:kern w:val="0"/>
                <w:szCs w:val="21"/>
              </w:rPr>
            </w:pPr>
          </w:p>
        </w:tc>
      </w:tr>
      <w:tr w:rsidR="00CA712D" w14:paraId="6F2FFAAE" w14:textId="77777777">
        <w:trPr>
          <w:trHeight w:val="540"/>
        </w:trPr>
        <w:tc>
          <w:tcPr>
            <w:tcW w:w="7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6B08C1F" w14:textId="77777777" w:rsidR="00CA712D" w:rsidRDefault="00CA712D">
            <w:pPr>
              <w:shd w:val="clear" w:color="auto" w:fill="FFFFFF"/>
              <w:ind w:firstLineChars="200" w:firstLine="512"/>
              <w:jc w:val="left"/>
              <w:rPr>
                <w:rFonts w:ascii="宋体" w:eastAsia="宋体" w:hAnsi="宋体" w:cs="宋体"/>
                <w:spacing w:val="23"/>
                <w:kern w:val="0"/>
                <w:szCs w:val="21"/>
              </w:rPr>
            </w:pPr>
          </w:p>
        </w:tc>
        <w:tc>
          <w:tcPr>
            <w:tcW w:w="5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FC3484"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国家自然科学基金重大项目课题、国家自然科学基金重点项目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F7768B9"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kern w:val="0"/>
                <w:szCs w:val="21"/>
              </w:rPr>
              <w:t>100</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F94099" w14:textId="77777777" w:rsidR="00CA712D" w:rsidRDefault="00CA712D">
            <w:pPr>
              <w:shd w:val="clear" w:color="auto" w:fill="FFFFFF"/>
              <w:ind w:firstLineChars="200" w:firstLine="512"/>
              <w:jc w:val="left"/>
              <w:rPr>
                <w:rFonts w:ascii="宋体" w:eastAsia="宋体" w:hAnsi="宋体" w:cs="宋体"/>
                <w:spacing w:val="23"/>
                <w:kern w:val="0"/>
                <w:szCs w:val="21"/>
              </w:rPr>
            </w:pPr>
          </w:p>
        </w:tc>
      </w:tr>
      <w:tr w:rsidR="00CA712D" w14:paraId="75C5CCE2" w14:textId="77777777">
        <w:trPr>
          <w:trHeight w:val="810"/>
        </w:trPr>
        <w:tc>
          <w:tcPr>
            <w:tcW w:w="7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EB0E1E5" w14:textId="77777777" w:rsidR="00CA712D" w:rsidRDefault="00CA712D">
            <w:pPr>
              <w:shd w:val="clear" w:color="auto" w:fill="FFFFFF"/>
              <w:ind w:firstLineChars="200" w:firstLine="512"/>
              <w:jc w:val="left"/>
              <w:rPr>
                <w:rFonts w:ascii="宋体" w:eastAsia="宋体" w:hAnsi="宋体" w:cs="宋体"/>
                <w:spacing w:val="23"/>
                <w:kern w:val="0"/>
                <w:szCs w:val="21"/>
              </w:rPr>
            </w:pPr>
          </w:p>
        </w:tc>
        <w:tc>
          <w:tcPr>
            <w:tcW w:w="5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D6CB43"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国家自然科学基金项目优秀青年科学基金项目、国家自然科学基金应急管理重点项目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407E3E"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kern w:val="0"/>
                <w:szCs w:val="21"/>
              </w:rPr>
              <w:t>80</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37CD25" w14:textId="77777777" w:rsidR="00CA712D" w:rsidRDefault="00CA712D">
            <w:pPr>
              <w:shd w:val="clear" w:color="auto" w:fill="FFFFFF"/>
              <w:ind w:firstLineChars="200" w:firstLine="512"/>
              <w:jc w:val="left"/>
              <w:rPr>
                <w:rFonts w:ascii="宋体" w:eastAsia="宋体" w:hAnsi="宋体" w:cs="宋体"/>
                <w:spacing w:val="23"/>
                <w:kern w:val="0"/>
                <w:szCs w:val="21"/>
              </w:rPr>
            </w:pPr>
          </w:p>
        </w:tc>
      </w:tr>
      <w:tr w:rsidR="00CA712D" w14:paraId="71C4C63A" w14:textId="77777777">
        <w:trPr>
          <w:trHeight w:val="980"/>
        </w:trPr>
        <w:tc>
          <w:tcPr>
            <w:tcW w:w="7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405203DC" w14:textId="77777777" w:rsidR="00CA712D" w:rsidRDefault="00CA712D">
            <w:pPr>
              <w:shd w:val="clear" w:color="auto" w:fill="FFFFFF"/>
              <w:ind w:firstLineChars="200" w:firstLine="512"/>
              <w:jc w:val="left"/>
              <w:rPr>
                <w:rFonts w:ascii="宋体" w:eastAsia="宋体" w:hAnsi="宋体" w:cs="宋体"/>
                <w:spacing w:val="23"/>
                <w:kern w:val="0"/>
                <w:szCs w:val="21"/>
              </w:rPr>
            </w:pPr>
          </w:p>
        </w:tc>
        <w:tc>
          <w:tcPr>
            <w:tcW w:w="5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56AD3A2"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国家自然科学基金面上项目、青年科学基金项目、应急管理项目、专项项目(科学部综合研究项目)、国际合作与交流项目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E45B6FC"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kern w:val="0"/>
                <w:szCs w:val="21"/>
              </w:rPr>
              <w:t>40</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899FD0" w14:textId="77777777" w:rsidR="00CA712D" w:rsidRDefault="00CA712D">
            <w:pPr>
              <w:shd w:val="clear" w:color="auto" w:fill="FFFFFF"/>
              <w:ind w:firstLineChars="200" w:firstLine="512"/>
              <w:jc w:val="left"/>
              <w:rPr>
                <w:rFonts w:ascii="宋体" w:eastAsia="宋体" w:hAnsi="宋体" w:cs="宋体"/>
                <w:spacing w:val="23"/>
                <w:kern w:val="0"/>
                <w:szCs w:val="21"/>
              </w:rPr>
            </w:pPr>
          </w:p>
        </w:tc>
      </w:tr>
      <w:tr w:rsidR="00CA712D" w14:paraId="606DDC59" w14:textId="77777777">
        <w:trPr>
          <w:trHeight w:val="270"/>
        </w:trPr>
        <w:tc>
          <w:tcPr>
            <w:tcW w:w="7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24F58CD8" w14:textId="77777777" w:rsidR="00CA712D" w:rsidRDefault="00000000">
            <w:pPr>
              <w:shd w:val="clear" w:color="auto" w:fill="FFFFFF"/>
              <w:jc w:val="left"/>
              <w:rPr>
                <w:rFonts w:ascii="宋体" w:eastAsia="宋体" w:hAnsi="宋体" w:cs="宋体"/>
                <w:spacing w:val="23"/>
                <w:kern w:val="0"/>
                <w:szCs w:val="21"/>
              </w:rPr>
            </w:pPr>
            <w:r>
              <w:rPr>
                <w:rFonts w:ascii="宋体" w:eastAsia="宋体" w:hAnsi="宋体" w:cs="宋体" w:hint="eastAsia"/>
                <w:spacing w:val="23"/>
                <w:kern w:val="0"/>
                <w:szCs w:val="21"/>
              </w:rPr>
              <w:t>国家社会科学基金项目</w:t>
            </w:r>
          </w:p>
        </w:tc>
        <w:tc>
          <w:tcPr>
            <w:tcW w:w="5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B28F1FD"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国家社会科学基金重大项目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CD8679A"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kern w:val="0"/>
                <w:szCs w:val="21"/>
              </w:rPr>
              <w:t>100</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0B5FFA" w14:textId="77777777" w:rsidR="00CA712D" w:rsidRDefault="00CA712D">
            <w:pPr>
              <w:shd w:val="clear" w:color="auto" w:fill="FFFFFF"/>
              <w:ind w:firstLineChars="200" w:firstLine="512"/>
              <w:jc w:val="left"/>
              <w:rPr>
                <w:rFonts w:ascii="宋体" w:eastAsia="宋体" w:hAnsi="宋体" w:cs="宋体"/>
                <w:spacing w:val="23"/>
                <w:kern w:val="0"/>
                <w:szCs w:val="21"/>
              </w:rPr>
            </w:pPr>
          </w:p>
        </w:tc>
      </w:tr>
      <w:tr w:rsidR="00CA712D" w14:paraId="4CF3BF80" w14:textId="77777777">
        <w:trPr>
          <w:trHeight w:val="540"/>
        </w:trPr>
        <w:tc>
          <w:tcPr>
            <w:tcW w:w="7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1AB3D10" w14:textId="77777777" w:rsidR="00CA712D" w:rsidRDefault="00CA712D">
            <w:pPr>
              <w:shd w:val="clear" w:color="auto" w:fill="FFFFFF"/>
              <w:ind w:firstLineChars="200" w:firstLine="512"/>
              <w:jc w:val="left"/>
              <w:rPr>
                <w:rFonts w:ascii="宋体" w:eastAsia="宋体" w:hAnsi="宋体" w:cs="宋体"/>
                <w:spacing w:val="23"/>
                <w:kern w:val="0"/>
                <w:szCs w:val="21"/>
              </w:rPr>
            </w:pPr>
          </w:p>
        </w:tc>
        <w:tc>
          <w:tcPr>
            <w:tcW w:w="5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1527CE2"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国家社会科学基金重点项目、国家哲学社会科学成果文库</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48DBD7F"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kern w:val="0"/>
                <w:szCs w:val="21"/>
              </w:rPr>
              <w:t>80</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AB9159" w14:textId="77777777" w:rsidR="00CA712D" w:rsidRDefault="00CA712D">
            <w:pPr>
              <w:shd w:val="clear" w:color="auto" w:fill="FFFFFF"/>
              <w:ind w:firstLineChars="200" w:firstLine="512"/>
              <w:jc w:val="left"/>
              <w:rPr>
                <w:rFonts w:ascii="宋体" w:eastAsia="宋体" w:hAnsi="宋体" w:cs="宋体"/>
                <w:spacing w:val="23"/>
                <w:kern w:val="0"/>
                <w:szCs w:val="21"/>
              </w:rPr>
            </w:pPr>
          </w:p>
        </w:tc>
      </w:tr>
      <w:tr w:rsidR="00CA712D" w14:paraId="671A2460" w14:textId="77777777">
        <w:trPr>
          <w:trHeight w:val="810"/>
        </w:trPr>
        <w:tc>
          <w:tcPr>
            <w:tcW w:w="7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E0665DF" w14:textId="77777777" w:rsidR="00CA712D" w:rsidRDefault="00CA712D">
            <w:pPr>
              <w:shd w:val="clear" w:color="auto" w:fill="FFFFFF"/>
              <w:ind w:firstLineChars="200" w:firstLine="512"/>
              <w:jc w:val="left"/>
              <w:rPr>
                <w:rFonts w:ascii="宋体" w:eastAsia="宋体" w:hAnsi="宋体" w:cs="宋体"/>
                <w:spacing w:val="23"/>
                <w:kern w:val="0"/>
                <w:szCs w:val="21"/>
              </w:rPr>
            </w:pPr>
          </w:p>
        </w:tc>
        <w:tc>
          <w:tcPr>
            <w:tcW w:w="5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67EE3B9"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国家社会科学基金一般项目(</w:t>
            </w:r>
            <w:proofErr w:type="gramStart"/>
            <w:r>
              <w:rPr>
                <w:rFonts w:ascii="宋体" w:eastAsia="宋体" w:hAnsi="宋体" w:cs="宋体" w:hint="eastAsia"/>
                <w:spacing w:val="23"/>
                <w:kern w:val="0"/>
                <w:szCs w:val="21"/>
              </w:rPr>
              <w:t>含一般</w:t>
            </w:r>
            <w:proofErr w:type="gramEnd"/>
            <w:r>
              <w:rPr>
                <w:rFonts w:ascii="宋体" w:eastAsia="宋体" w:hAnsi="宋体" w:cs="宋体" w:hint="eastAsia"/>
                <w:spacing w:val="23"/>
                <w:kern w:val="0"/>
                <w:szCs w:val="21"/>
              </w:rPr>
              <w:t>项目、后期资助项目</w:t>
            </w:r>
          </w:p>
          <w:p w14:paraId="1CF2DD2B"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中华学术外</w:t>
            </w:r>
            <w:proofErr w:type="gramStart"/>
            <w:r>
              <w:rPr>
                <w:rFonts w:ascii="宋体" w:eastAsia="宋体" w:hAnsi="宋体" w:cs="宋体" w:hint="eastAsia"/>
                <w:spacing w:val="23"/>
                <w:kern w:val="0"/>
                <w:szCs w:val="21"/>
              </w:rPr>
              <w:t>译项目</w:t>
            </w:r>
            <w:proofErr w:type="gramEnd"/>
            <w:r>
              <w:rPr>
                <w:rFonts w:ascii="宋体" w:eastAsia="宋体" w:hAnsi="宋体" w:cs="宋体" w:hint="eastAsia"/>
                <w:spacing w:val="23"/>
                <w:kern w:val="0"/>
                <w:szCs w:val="21"/>
              </w:rPr>
              <w:t>)、青年项目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1B6D80"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kern w:val="0"/>
                <w:szCs w:val="21"/>
              </w:rPr>
              <w:t>40</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34487CA" w14:textId="77777777" w:rsidR="00CA712D" w:rsidRDefault="00CA712D">
            <w:pPr>
              <w:shd w:val="clear" w:color="auto" w:fill="FFFFFF"/>
              <w:ind w:firstLineChars="200" w:firstLine="512"/>
              <w:jc w:val="left"/>
              <w:rPr>
                <w:rFonts w:ascii="宋体" w:eastAsia="宋体" w:hAnsi="宋体" w:cs="宋体"/>
                <w:spacing w:val="23"/>
                <w:kern w:val="0"/>
                <w:szCs w:val="21"/>
              </w:rPr>
            </w:pPr>
          </w:p>
        </w:tc>
      </w:tr>
      <w:tr w:rsidR="00CA712D" w14:paraId="1272EEF7" w14:textId="77777777">
        <w:trPr>
          <w:trHeight w:val="540"/>
        </w:trPr>
        <w:tc>
          <w:tcPr>
            <w:tcW w:w="7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70F26877" w14:textId="77777777" w:rsidR="00CA712D" w:rsidRDefault="00000000">
            <w:pPr>
              <w:shd w:val="clear" w:color="auto" w:fill="FFFFFF"/>
              <w:jc w:val="left"/>
              <w:rPr>
                <w:rFonts w:ascii="宋体" w:eastAsia="宋体" w:hAnsi="宋体" w:cs="宋体"/>
                <w:spacing w:val="23"/>
                <w:kern w:val="0"/>
                <w:szCs w:val="21"/>
              </w:rPr>
            </w:pPr>
            <w:r>
              <w:rPr>
                <w:rFonts w:ascii="宋体" w:eastAsia="宋体" w:hAnsi="宋体" w:cs="宋体" w:hint="eastAsia"/>
                <w:spacing w:val="23"/>
                <w:kern w:val="0"/>
                <w:szCs w:val="21"/>
              </w:rPr>
              <w:t>教育部项目</w:t>
            </w:r>
          </w:p>
        </w:tc>
        <w:tc>
          <w:tcPr>
            <w:tcW w:w="5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E9E8529"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教育部哲学社会科学研究重大课题攻关项目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6726F9"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kern w:val="0"/>
                <w:szCs w:val="21"/>
              </w:rPr>
              <w:t>100</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A4EF753" w14:textId="77777777" w:rsidR="00CA712D" w:rsidRDefault="00CA712D">
            <w:pPr>
              <w:shd w:val="clear" w:color="auto" w:fill="FFFFFF"/>
              <w:ind w:firstLineChars="200" w:firstLine="512"/>
              <w:jc w:val="left"/>
              <w:rPr>
                <w:rFonts w:ascii="宋体" w:eastAsia="宋体" w:hAnsi="宋体" w:cs="宋体"/>
                <w:spacing w:val="23"/>
                <w:kern w:val="0"/>
                <w:szCs w:val="21"/>
              </w:rPr>
            </w:pPr>
          </w:p>
        </w:tc>
      </w:tr>
      <w:tr w:rsidR="00CA712D" w14:paraId="26B545A9" w14:textId="77777777">
        <w:trPr>
          <w:trHeight w:val="270"/>
        </w:trPr>
        <w:tc>
          <w:tcPr>
            <w:tcW w:w="7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5E463BF7" w14:textId="77777777" w:rsidR="00CA712D" w:rsidRDefault="00CA712D">
            <w:pPr>
              <w:shd w:val="clear" w:color="auto" w:fill="FFFFFF"/>
              <w:ind w:firstLineChars="200" w:firstLine="512"/>
              <w:jc w:val="left"/>
              <w:rPr>
                <w:rFonts w:ascii="宋体" w:eastAsia="宋体" w:hAnsi="宋体" w:cs="宋体"/>
                <w:spacing w:val="23"/>
                <w:kern w:val="0"/>
                <w:szCs w:val="21"/>
              </w:rPr>
            </w:pPr>
          </w:p>
        </w:tc>
        <w:tc>
          <w:tcPr>
            <w:tcW w:w="5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7776273"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教育部哲学社会科学重点研究基地重大项目、后期资助或应急</w:t>
            </w:r>
            <w:proofErr w:type="gramStart"/>
            <w:r>
              <w:rPr>
                <w:rFonts w:ascii="宋体" w:eastAsia="宋体" w:hAnsi="宋体" w:cs="宋体" w:hint="eastAsia"/>
                <w:spacing w:val="23"/>
                <w:kern w:val="0"/>
                <w:szCs w:val="21"/>
              </w:rPr>
              <w:t>专项重大</w:t>
            </w:r>
            <w:proofErr w:type="gramEnd"/>
            <w:r>
              <w:rPr>
                <w:rFonts w:ascii="宋体" w:eastAsia="宋体" w:hAnsi="宋体" w:cs="宋体" w:hint="eastAsia"/>
                <w:spacing w:val="23"/>
                <w:kern w:val="0"/>
                <w:szCs w:val="21"/>
              </w:rPr>
              <w:t>项目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08A8F3"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kern w:val="0"/>
                <w:szCs w:val="21"/>
              </w:rPr>
              <w:t>40</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463D94" w14:textId="77777777" w:rsidR="00CA712D" w:rsidRDefault="00CA712D">
            <w:pPr>
              <w:shd w:val="clear" w:color="auto" w:fill="FFFFFF"/>
              <w:ind w:firstLineChars="200" w:firstLine="512"/>
              <w:jc w:val="left"/>
              <w:rPr>
                <w:rFonts w:ascii="宋体" w:eastAsia="宋体" w:hAnsi="宋体" w:cs="宋体"/>
                <w:spacing w:val="23"/>
                <w:kern w:val="0"/>
                <w:szCs w:val="21"/>
              </w:rPr>
            </w:pPr>
          </w:p>
        </w:tc>
      </w:tr>
      <w:tr w:rsidR="00CA712D" w14:paraId="1F653936" w14:textId="77777777">
        <w:trPr>
          <w:trHeight w:val="765"/>
        </w:trPr>
        <w:tc>
          <w:tcPr>
            <w:tcW w:w="7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33E37A5" w14:textId="77777777" w:rsidR="00CA712D" w:rsidRDefault="00CA712D">
            <w:pPr>
              <w:shd w:val="clear" w:color="auto" w:fill="FFFFFF"/>
              <w:ind w:firstLineChars="200" w:firstLine="512"/>
              <w:jc w:val="left"/>
              <w:rPr>
                <w:rFonts w:ascii="宋体" w:eastAsia="宋体" w:hAnsi="宋体" w:cs="宋体"/>
                <w:spacing w:val="23"/>
                <w:kern w:val="0"/>
                <w:szCs w:val="21"/>
              </w:rPr>
            </w:pPr>
          </w:p>
        </w:tc>
        <w:tc>
          <w:tcPr>
            <w:tcW w:w="5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4E960D9"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教育部哲学社会科学后期资助或应急专项重点项目、教育部人文社会科学一般项目(</w:t>
            </w:r>
            <w:proofErr w:type="gramStart"/>
            <w:r>
              <w:rPr>
                <w:rFonts w:ascii="宋体" w:eastAsia="宋体" w:hAnsi="宋体" w:cs="宋体" w:hint="eastAsia"/>
                <w:spacing w:val="23"/>
                <w:kern w:val="0"/>
                <w:szCs w:val="21"/>
              </w:rPr>
              <w:t>含规划</w:t>
            </w:r>
            <w:proofErr w:type="gramEnd"/>
            <w:r>
              <w:rPr>
                <w:rFonts w:ascii="宋体" w:eastAsia="宋体" w:hAnsi="宋体" w:cs="宋体" w:hint="eastAsia"/>
                <w:spacing w:val="23"/>
                <w:kern w:val="0"/>
                <w:szCs w:val="21"/>
              </w:rPr>
              <w:t>基金项目、青年基金项目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354F9C"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kern w:val="0"/>
                <w:szCs w:val="21"/>
              </w:rPr>
              <w:t>20</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3BC0EE" w14:textId="77777777" w:rsidR="00CA712D" w:rsidRDefault="00CA712D">
            <w:pPr>
              <w:shd w:val="clear" w:color="auto" w:fill="FFFFFF"/>
              <w:ind w:firstLineChars="200" w:firstLine="512"/>
              <w:jc w:val="left"/>
              <w:rPr>
                <w:rFonts w:ascii="宋体" w:eastAsia="宋体" w:hAnsi="宋体" w:cs="宋体"/>
                <w:spacing w:val="23"/>
                <w:kern w:val="0"/>
                <w:szCs w:val="21"/>
              </w:rPr>
            </w:pPr>
          </w:p>
        </w:tc>
      </w:tr>
      <w:tr w:rsidR="00CA712D" w14:paraId="6A7C0E22" w14:textId="77777777">
        <w:trPr>
          <w:trHeight w:val="270"/>
        </w:trPr>
        <w:tc>
          <w:tcPr>
            <w:tcW w:w="7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950A2CA" w14:textId="77777777" w:rsidR="00CA712D" w:rsidRDefault="00000000">
            <w:pPr>
              <w:shd w:val="clear" w:color="auto" w:fill="FFFFFF"/>
              <w:jc w:val="left"/>
              <w:rPr>
                <w:rFonts w:ascii="宋体" w:eastAsia="宋体" w:hAnsi="宋体" w:cs="宋体"/>
                <w:spacing w:val="23"/>
                <w:kern w:val="0"/>
                <w:szCs w:val="21"/>
              </w:rPr>
            </w:pPr>
            <w:r>
              <w:rPr>
                <w:rFonts w:ascii="宋体" w:eastAsia="宋体" w:hAnsi="宋体" w:cs="宋体" w:hint="eastAsia"/>
                <w:spacing w:val="23"/>
                <w:kern w:val="0"/>
                <w:szCs w:val="21"/>
              </w:rPr>
              <w:t>其他省部级项目</w:t>
            </w:r>
          </w:p>
        </w:tc>
        <w:tc>
          <w:tcPr>
            <w:tcW w:w="5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81CE83"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福建省自然科学基金杰出青年项目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FDC5B19"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kern w:val="0"/>
                <w:szCs w:val="21"/>
              </w:rPr>
              <w:t>60</w:t>
            </w:r>
          </w:p>
        </w:tc>
        <w:tc>
          <w:tcPr>
            <w:tcW w:w="1734"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139F89F4"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(备注:省级项目仅指福建省社科项目、福建省自然科学基金、福</w:t>
            </w:r>
            <w:r>
              <w:rPr>
                <w:rFonts w:ascii="宋体" w:eastAsia="宋体" w:hAnsi="宋体" w:cs="宋体" w:hint="eastAsia"/>
                <w:spacing w:val="23"/>
                <w:kern w:val="0"/>
                <w:szCs w:val="21"/>
              </w:rPr>
              <w:lastRenderedPageBreak/>
              <w:t>建省软科学项目。)</w:t>
            </w:r>
          </w:p>
        </w:tc>
      </w:tr>
      <w:tr w:rsidR="00CA712D" w14:paraId="4C09F082" w14:textId="77777777">
        <w:trPr>
          <w:trHeight w:val="270"/>
        </w:trPr>
        <w:tc>
          <w:tcPr>
            <w:tcW w:w="7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372CE8" w14:textId="77777777" w:rsidR="00CA712D" w:rsidRDefault="00CA712D">
            <w:pPr>
              <w:shd w:val="clear" w:color="auto" w:fill="FFFFFF"/>
              <w:ind w:firstLineChars="200" w:firstLine="512"/>
              <w:jc w:val="left"/>
              <w:rPr>
                <w:rFonts w:ascii="宋体" w:eastAsia="宋体" w:hAnsi="宋体" w:cs="宋体"/>
                <w:spacing w:val="23"/>
                <w:kern w:val="0"/>
                <w:szCs w:val="21"/>
              </w:rPr>
            </w:pPr>
          </w:p>
        </w:tc>
        <w:tc>
          <w:tcPr>
            <w:tcW w:w="5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3C2921A"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部委和省级重大项目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6BD6C6"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kern w:val="0"/>
                <w:szCs w:val="21"/>
              </w:rPr>
              <w:t>30</w:t>
            </w:r>
          </w:p>
        </w:tc>
        <w:tc>
          <w:tcPr>
            <w:tcW w:w="17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61B2FEA" w14:textId="77777777" w:rsidR="00CA712D" w:rsidRDefault="00CA712D">
            <w:pPr>
              <w:shd w:val="clear" w:color="auto" w:fill="FFFFFF"/>
              <w:ind w:firstLineChars="200" w:firstLine="512"/>
              <w:jc w:val="left"/>
              <w:rPr>
                <w:rFonts w:ascii="宋体" w:eastAsia="宋体" w:hAnsi="宋体" w:cs="宋体"/>
                <w:spacing w:val="23"/>
                <w:kern w:val="0"/>
                <w:szCs w:val="21"/>
              </w:rPr>
            </w:pPr>
          </w:p>
        </w:tc>
      </w:tr>
      <w:tr w:rsidR="00CA712D" w14:paraId="646ACD8D" w14:textId="77777777">
        <w:trPr>
          <w:trHeight w:val="270"/>
        </w:trPr>
        <w:tc>
          <w:tcPr>
            <w:tcW w:w="7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345C9686" w14:textId="77777777" w:rsidR="00CA712D" w:rsidRDefault="00CA712D">
            <w:pPr>
              <w:shd w:val="clear" w:color="auto" w:fill="FFFFFF"/>
              <w:ind w:firstLineChars="200" w:firstLine="512"/>
              <w:jc w:val="left"/>
              <w:rPr>
                <w:rFonts w:ascii="宋体" w:eastAsia="宋体" w:hAnsi="宋体" w:cs="宋体"/>
                <w:spacing w:val="23"/>
                <w:kern w:val="0"/>
                <w:szCs w:val="21"/>
              </w:rPr>
            </w:pPr>
          </w:p>
        </w:tc>
        <w:tc>
          <w:tcPr>
            <w:tcW w:w="5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F0770B7"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部委和省级重点项目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B7BF4BF"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kern w:val="0"/>
                <w:szCs w:val="21"/>
              </w:rPr>
              <w:t>20</w:t>
            </w:r>
          </w:p>
        </w:tc>
        <w:tc>
          <w:tcPr>
            <w:tcW w:w="17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1D691C2E" w14:textId="77777777" w:rsidR="00CA712D" w:rsidRDefault="00CA712D">
            <w:pPr>
              <w:shd w:val="clear" w:color="auto" w:fill="FFFFFF"/>
              <w:ind w:firstLineChars="200" w:firstLine="512"/>
              <w:jc w:val="left"/>
              <w:rPr>
                <w:rFonts w:ascii="宋体" w:eastAsia="宋体" w:hAnsi="宋体" w:cs="宋体"/>
                <w:spacing w:val="23"/>
                <w:kern w:val="0"/>
                <w:szCs w:val="21"/>
              </w:rPr>
            </w:pPr>
          </w:p>
        </w:tc>
      </w:tr>
      <w:tr w:rsidR="00CA712D" w14:paraId="7B625486" w14:textId="77777777">
        <w:trPr>
          <w:trHeight w:val="840"/>
        </w:trPr>
        <w:tc>
          <w:tcPr>
            <w:tcW w:w="7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705C86F1" w14:textId="77777777" w:rsidR="00CA712D" w:rsidRDefault="00CA712D">
            <w:pPr>
              <w:shd w:val="clear" w:color="auto" w:fill="FFFFFF"/>
              <w:ind w:firstLineChars="200" w:firstLine="512"/>
              <w:jc w:val="left"/>
              <w:rPr>
                <w:rFonts w:ascii="宋体" w:eastAsia="宋体" w:hAnsi="宋体" w:cs="宋体"/>
                <w:spacing w:val="23"/>
                <w:kern w:val="0"/>
                <w:szCs w:val="21"/>
              </w:rPr>
            </w:pPr>
          </w:p>
        </w:tc>
        <w:tc>
          <w:tcPr>
            <w:tcW w:w="5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B1BAE5"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部委和省级一般项目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55BBA09"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kern w:val="0"/>
                <w:szCs w:val="21"/>
              </w:rPr>
              <w:t>10</w:t>
            </w:r>
          </w:p>
        </w:tc>
        <w:tc>
          <w:tcPr>
            <w:tcW w:w="1734"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6AFCB2C0" w14:textId="77777777" w:rsidR="00CA712D" w:rsidRDefault="00CA712D">
            <w:pPr>
              <w:shd w:val="clear" w:color="auto" w:fill="FFFFFF"/>
              <w:ind w:firstLineChars="200" w:firstLine="512"/>
              <w:jc w:val="left"/>
              <w:rPr>
                <w:rFonts w:ascii="宋体" w:eastAsia="宋体" w:hAnsi="宋体" w:cs="宋体"/>
                <w:spacing w:val="23"/>
                <w:kern w:val="0"/>
                <w:szCs w:val="21"/>
              </w:rPr>
            </w:pPr>
          </w:p>
        </w:tc>
      </w:tr>
      <w:tr w:rsidR="00CA712D" w14:paraId="754649B5" w14:textId="77777777">
        <w:trPr>
          <w:trHeight w:val="270"/>
        </w:trPr>
        <w:tc>
          <w:tcPr>
            <w:tcW w:w="7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14:paraId="0651A4B9" w14:textId="77777777" w:rsidR="00CA712D" w:rsidRDefault="00000000">
            <w:pPr>
              <w:shd w:val="clear" w:color="auto" w:fill="FFFFFF"/>
              <w:jc w:val="left"/>
              <w:rPr>
                <w:rFonts w:ascii="宋体" w:eastAsia="宋体" w:hAnsi="宋体" w:cs="宋体"/>
                <w:spacing w:val="23"/>
                <w:kern w:val="0"/>
                <w:szCs w:val="21"/>
              </w:rPr>
            </w:pPr>
            <w:r>
              <w:rPr>
                <w:rFonts w:ascii="宋体" w:eastAsia="宋体" w:hAnsi="宋体" w:cs="宋体" w:hint="eastAsia"/>
                <w:spacing w:val="23"/>
                <w:kern w:val="0"/>
                <w:szCs w:val="21"/>
              </w:rPr>
              <w:t>厅级、市级项目</w:t>
            </w:r>
          </w:p>
        </w:tc>
        <w:tc>
          <w:tcPr>
            <w:tcW w:w="5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9136B"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省政府各部门的科研项目、厦门市社科项目、厦门市和大、重点项目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DAAAEB"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kern w:val="0"/>
                <w:szCs w:val="21"/>
              </w:rPr>
              <w:t>10</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6DBB1F1" w14:textId="77777777" w:rsidR="00CA712D" w:rsidRDefault="00CA712D">
            <w:pPr>
              <w:shd w:val="clear" w:color="auto" w:fill="FFFFFF"/>
              <w:ind w:firstLineChars="200" w:firstLine="512"/>
              <w:jc w:val="left"/>
              <w:rPr>
                <w:rFonts w:ascii="宋体" w:eastAsia="宋体" w:hAnsi="宋体" w:cs="宋体"/>
                <w:spacing w:val="23"/>
                <w:kern w:val="0"/>
                <w:szCs w:val="21"/>
              </w:rPr>
            </w:pPr>
          </w:p>
        </w:tc>
      </w:tr>
      <w:tr w:rsidR="00CA712D" w14:paraId="01439439" w14:textId="77777777">
        <w:trPr>
          <w:trHeight w:val="510"/>
        </w:trPr>
        <w:tc>
          <w:tcPr>
            <w:tcW w:w="7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14:paraId="248698D2" w14:textId="77777777" w:rsidR="00CA712D" w:rsidRDefault="00CA712D">
            <w:pPr>
              <w:shd w:val="clear" w:color="auto" w:fill="FFFFFF"/>
              <w:ind w:firstLineChars="200" w:firstLine="512"/>
              <w:jc w:val="left"/>
              <w:rPr>
                <w:rFonts w:ascii="宋体" w:eastAsia="宋体" w:hAnsi="宋体" w:cs="宋体"/>
                <w:spacing w:val="23"/>
                <w:kern w:val="0"/>
                <w:szCs w:val="21"/>
              </w:rPr>
            </w:pPr>
          </w:p>
        </w:tc>
        <w:tc>
          <w:tcPr>
            <w:tcW w:w="5785"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AA171B3"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)省政府各部门的科研项目、厦门市社科项目、厦门市一般项目</w:t>
            </w:r>
          </w:p>
        </w:tc>
        <w:tc>
          <w:tcPr>
            <w:tcW w:w="1260"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E93CFD1"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kern w:val="0"/>
                <w:szCs w:val="21"/>
              </w:rPr>
              <w:t>5</w:t>
            </w:r>
          </w:p>
        </w:tc>
        <w:tc>
          <w:tcPr>
            <w:tcW w:w="173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798856E" w14:textId="77777777" w:rsidR="00CA712D" w:rsidRDefault="00CA712D">
            <w:pPr>
              <w:shd w:val="clear" w:color="auto" w:fill="FFFFFF"/>
              <w:ind w:firstLineChars="200" w:firstLine="512"/>
              <w:jc w:val="left"/>
              <w:rPr>
                <w:rFonts w:ascii="宋体" w:eastAsia="宋体" w:hAnsi="宋体" w:cs="宋体"/>
                <w:spacing w:val="23"/>
                <w:kern w:val="0"/>
                <w:szCs w:val="21"/>
              </w:rPr>
            </w:pPr>
          </w:p>
        </w:tc>
      </w:tr>
    </w:tbl>
    <w:p w14:paraId="1899F838" w14:textId="77777777" w:rsidR="00CA712D" w:rsidRDefault="00000000">
      <w:pPr>
        <w:shd w:val="clear" w:color="auto" w:fill="FFFFFF"/>
        <w:ind w:firstLineChars="200" w:firstLine="512"/>
        <w:jc w:val="left"/>
        <w:rPr>
          <w:rFonts w:ascii="宋体" w:eastAsia="宋体" w:hAnsi="宋体" w:cs="宋体"/>
          <w:spacing w:val="23"/>
          <w:kern w:val="0"/>
          <w:szCs w:val="21"/>
        </w:rPr>
      </w:pPr>
      <w:r>
        <w:rPr>
          <w:rFonts w:ascii="宋体" w:eastAsia="宋体" w:hAnsi="宋体" w:cs="宋体" w:hint="eastAsia"/>
          <w:spacing w:val="23"/>
          <w:kern w:val="0"/>
          <w:szCs w:val="21"/>
        </w:rPr>
        <w:t>注：课题排序加分权重</w:t>
      </w:r>
    </w:p>
    <w:p w14:paraId="65D447F2" w14:textId="77777777" w:rsidR="00CA712D" w:rsidRDefault="00000000">
      <w:pPr>
        <w:shd w:val="clear" w:color="auto" w:fill="FFFFFF"/>
        <w:ind w:firstLineChars="200" w:firstLine="420"/>
        <w:jc w:val="left"/>
        <w:rPr>
          <w:rFonts w:ascii="宋体" w:eastAsia="宋体" w:hAnsi="宋体" w:cs="宋体"/>
          <w:spacing w:val="23"/>
          <w:kern w:val="0"/>
          <w:szCs w:val="21"/>
        </w:rPr>
      </w:pPr>
      <w:r>
        <w:rPr>
          <w:rFonts w:ascii="宋体" w:eastAsia="宋体" w:hAnsi="宋体" w:cs="宋体" w:hint="eastAsia"/>
          <w:spacing w:val="23"/>
          <w:kern w:val="0"/>
          <w:szCs w:val="21"/>
        </w:rPr>
        <w:fldChar w:fldCharType="begin"/>
      </w:r>
      <w:r>
        <w:rPr>
          <w:rFonts w:ascii="宋体" w:eastAsia="宋体" w:hAnsi="宋体" w:cs="宋体" w:hint="eastAsia"/>
          <w:spacing w:val="23"/>
          <w:kern w:val="0"/>
          <w:szCs w:val="21"/>
        </w:rPr>
        <w:instrText xml:space="preserve"> = 1 \* GB3 \* MERGEFORMAT </w:instrText>
      </w:r>
      <w:r>
        <w:rPr>
          <w:rFonts w:ascii="宋体" w:eastAsia="宋体" w:hAnsi="宋体" w:cs="宋体" w:hint="eastAsia"/>
          <w:spacing w:val="23"/>
          <w:kern w:val="0"/>
          <w:szCs w:val="21"/>
        </w:rPr>
        <w:fldChar w:fldCharType="separate"/>
      </w:r>
      <w:r>
        <w:rPr>
          <w:rFonts w:ascii="宋体" w:eastAsia="宋体" w:hAnsi="宋体" w:cs="宋体" w:hint="eastAsia"/>
          <w:spacing w:val="23"/>
          <w:kern w:val="0"/>
          <w:szCs w:val="21"/>
        </w:rPr>
        <w:t>①</w:t>
      </w:r>
      <w:r>
        <w:rPr>
          <w:rFonts w:ascii="宋体" w:eastAsia="宋体" w:hAnsi="宋体" w:cs="宋体" w:hint="eastAsia"/>
          <w:spacing w:val="23"/>
          <w:kern w:val="0"/>
          <w:szCs w:val="21"/>
        </w:rPr>
        <w:fldChar w:fldCharType="end"/>
      </w:r>
      <w:r>
        <w:rPr>
          <w:rFonts w:ascii="宋体" w:eastAsia="宋体" w:hAnsi="宋体" w:cs="宋体" w:hint="eastAsia"/>
          <w:spacing w:val="23"/>
          <w:kern w:val="0"/>
          <w:szCs w:val="21"/>
        </w:rPr>
        <w:t>两人合作的，排序前2位权重依次60%、40%；</w:t>
      </w:r>
    </w:p>
    <w:p w14:paraId="1BD8FED2" w14:textId="77777777" w:rsidR="00CA712D" w:rsidRDefault="00000000">
      <w:pPr>
        <w:shd w:val="clear" w:color="auto" w:fill="FFFFFF"/>
        <w:ind w:firstLineChars="200" w:firstLine="420"/>
        <w:jc w:val="left"/>
        <w:rPr>
          <w:rFonts w:ascii="宋体" w:eastAsia="宋体" w:hAnsi="宋体" w:cs="宋体"/>
          <w:spacing w:val="23"/>
          <w:kern w:val="0"/>
          <w:szCs w:val="21"/>
        </w:rPr>
      </w:pPr>
      <w:r>
        <w:rPr>
          <w:rFonts w:ascii="宋体" w:eastAsia="宋体" w:hAnsi="宋体" w:cs="宋体" w:hint="eastAsia"/>
          <w:spacing w:val="23"/>
          <w:kern w:val="0"/>
          <w:szCs w:val="21"/>
        </w:rPr>
        <w:fldChar w:fldCharType="begin"/>
      </w:r>
      <w:r>
        <w:rPr>
          <w:rFonts w:ascii="宋体" w:eastAsia="宋体" w:hAnsi="宋体" w:cs="宋体" w:hint="eastAsia"/>
          <w:spacing w:val="23"/>
          <w:kern w:val="0"/>
          <w:szCs w:val="21"/>
        </w:rPr>
        <w:instrText xml:space="preserve"> = 2 \* GB3 \* MERGEFORMAT </w:instrText>
      </w:r>
      <w:r>
        <w:rPr>
          <w:rFonts w:ascii="宋体" w:eastAsia="宋体" w:hAnsi="宋体" w:cs="宋体" w:hint="eastAsia"/>
          <w:spacing w:val="23"/>
          <w:kern w:val="0"/>
          <w:szCs w:val="21"/>
        </w:rPr>
        <w:fldChar w:fldCharType="separate"/>
      </w:r>
      <w:r>
        <w:rPr>
          <w:rFonts w:ascii="宋体" w:eastAsia="宋体" w:hAnsi="宋体" w:cs="宋体" w:hint="eastAsia"/>
          <w:spacing w:val="23"/>
          <w:kern w:val="0"/>
          <w:szCs w:val="21"/>
        </w:rPr>
        <w:t>②</w:t>
      </w:r>
      <w:r>
        <w:rPr>
          <w:rFonts w:ascii="宋体" w:eastAsia="宋体" w:hAnsi="宋体" w:cs="宋体" w:hint="eastAsia"/>
          <w:spacing w:val="23"/>
          <w:kern w:val="0"/>
          <w:szCs w:val="21"/>
        </w:rPr>
        <w:fldChar w:fldCharType="end"/>
      </w:r>
      <w:r>
        <w:rPr>
          <w:rFonts w:ascii="宋体" w:eastAsia="宋体" w:hAnsi="宋体" w:cs="宋体" w:hint="eastAsia"/>
          <w:spacing w:val="23"/>
          <w:kern w:val="0"/>
          <w:szCs w:val="21"/>
        </w:rPr>
        <w:t>三人及以上合作的，排序前3位权重依次以50%、40%、30%，自第4位及以后权重均为20%</w:t>
      </w:r>
    </w:p>
    <w:p w14:paraId="6EB48FA9" w14:textId="77777777" w:rsidR="00CA712D" w:rsidRDefault="00000000">
      <w:pPr>
        <w:shd w:val="clear" w:color="auto" w:fill="FFFFFF"/>
        <w:ind w:firstLineChars="200" w:firstLine="420"/>
        <w:jc w:val="left"/>
        <w:rPr>
          <w:rFonts w:ascii="宋体" w:eastAsia="宋体" w:hAnsi="宋体" w:cs="宋体"/>
          <w:color w:val="FF0000"/>
          <w:spacing w:val="23"/>
          <w:kern w:val="0"/>
          <w:szCs w:val="21"/>
        </w:rPr>
      </w:pPr>
      <w:r>
        <w:rPr>
          <w:rFonts w:ascii="宋体" w:eastAsia="宋体" w:hAnsi="宋体" w:cs="宋体"/>
          <w:color w:val="FF0000"/>
          <w:spacing w:val="23"/>
          <w:kern w:val="0"/>
          <w:szCs w:val="21"/>
        </w:rPr>
        <w:fldChar w:fldCharType="begin"/>
      </w:r>
      <w:r>
        <w:rPr>
          <w:rFonts w:ascii="宋体" w:eastAsia="宋体" w:hAnsi="宋体" w:cs="宋体"/>
          <w:color w:val="FF0000"/>
          <w:spacing w:val="23"/>
          <w:kern w:val="0"/>
          <w:szCs w:val="21"/>
        </w:rPr>
        <w:instrText xml:space="preserve"> = 3 \* GB3 \* MERGEFORMAT </w:instrText>
      </w:r>
      <w:r>
        <w:rPr>
          <w:rFonts w:ascii="宋体" w:eastAsia="宋体" w:hAnsi="宋体" w:cs="宋体"/>
          <w:color w:val="FF0000"/>
          <w:spacing w:val="23"/>
          <w:kern w:val="0"/>
          <w:szCs w:val="21"/>
        </w:rPr>
        <w:fldChar w:fldCharType="separate"/>
      </w:r>
      <w:r>
        <w:rPr>
          <w:color w:val="FF0000"/>
        </w:rPr>
        <w:t>③</w:t>
      </w:r>
      <w:r>
        <w:rPr>
          <w:rFonts w:ascii="宋体" w:eastAsia="宋体" w:hAnsi="宋体" w:cs="宋体"/>
          <w:color w:val="FF0000"/>
          <w:spacing w:val="23"/>
          <w:kern w:val="0"/>
          <w:szCs w:val="21"/>
        </w:rPr>
        <w:fldChar w:fldCharType="end"/>
      </w:r>
      <w:r>
        <w:rPr>
          <w:rFonts w:ascii="宋体" w:eastAsia="宋体" w:hAnsi="宋体" w:cs="宋体" w:hint="eastAsia"/>
          <w:color w:val="FF0000"/>
          <w:spacing w:val="23"/>
          <w:kern w:val="0"/>
          <w:szCs w:val="21"/>
        </w:rPr>
        <w:t>每项课题在学期间只能申请一次加分（若最终未能获评本次申请的奖学金，则仍可以该课题在下一次奖学金评定时继续申请加分）。</w:t>
      </w:r>
    </w:p>
    <w:p w14:paraId="1FF82A47"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4. 学业竞赛、论文获奖</w:t>
      </w:r>
    </w:p>
    <w:tbl>
      <w:tblPr>
        <w:tblW w:w="5000" w:type="pct"/>
        <w:jc w:val="center"/>
        <w:tblBorders>
          <w:top w:val="single" w:sz="6" w:space="0" w:color="000000"/>
          <w:bottom w:val="single" w:sz="6" w:space="0" w:color="000000"/>
        </w:tblBorders>
        <w:tblLayout w:type="fixed"/>
        <w:tblCellMar>
          <w:left w:w="0" w:type="dxa"/>
          <w:right w:w="0" w:type="dxa"/>
        </w:tblCellMar>
        <w:tblLook w:val="04A0" w:firstRow="1" w:lastRow="0" w:firstColumn="1" w:lastColumn="0" w:noHBand="0" w:noVBand="1"/>
      </w:tblPr>
      <w:tblGrid>
        <w:gridCol w:w="2252"/>
        <w:gridCol w:w="1382"/>
        <w:gridCol w:w="1168"/>
        <w:gridCol w:w="1168"/>
        <w:gridCol w:w="1168"/>
        <w:gridCol w:w="1168"/>
      </w:tblGrid>
      <w:tr w:rsidR="00CA712D" w14:paraId="0A869A2E" w14:textId="77777777">
        <w:trPr>
          <w:trHeight w:val="610"/>
          <w:jc w:val="center"/>
        </w:trPr>
        <w:tc>
          <w:tcPr>
            <w:tcW w:w="2252" w:type="dxa"/>
            <w:tcBorders>
              <w:top w:val="single" w:sz="6" w:space="0" w:color="000000"/>
              <w:left w:val="nil"/>
              <w:bottom w:val="single" w:sz="6" w:space="0" w:color="000000"/>
              <w:right w:val="nil"/>
            </w:tcBorders>
            <w:vAlign w:val="center"/>
          </w:tcPr>
          <w:p w14:paraId="0E7A9E38" w14:textId="77777777" w:rsidR="00CA712D" w:rsidRDefault="00000000">
            <w:pPr>
              <w:widowControl/>
              <w:ind w:firstLineChars="200" w:firstLine="512"/>
              <w:rPr>
                <w:rFonts w:ascii="宋体" w:eastAsia="宋体" w:hAnsi="宋体" w:cs="宋体"/>
                <w:spacing w:val="23"/>
                <w:szCs w:val="21"/>
              </w:rPr>
            </w:pPr>
            <w:r>
              <w:rPr>
                <w:rFonts w:ascii="宋体" w:eastAsia="宋体" w:hAnsi="宋体" w:cs="宋体" w:hint="eastAsia"/>
                <w:spacing w:val="23"/>
                <w:szCs w:val="21"/>
              </w:rPr>
              <w:t>获奖名次</w:t>
            </w:r>
          </w:p>
        </w:tc>
        <w:tc>
          <w:tcPr>
            <w:tcW w:w="1382" w:type="dxa"/>
            <w:tcBorders>
              <w:top w:val="single" w:sz="6" w:space="0" w:color="000000"/>
              <w:left w:val="nil"/>
              <w:bottom w:val="single" w:sz="6" w:space="0" w:color="000000"/>
              <w:right w:val="nil"/>
            </w:tcBorders>
            <w:vAlign w:val="center"/>
          </w:tcPr>
          <w:p w14:paraId="11147535" w14:textId="77777777" w:rsidR="00CA712D" w:rsidRDefault="00000000">
            <w:pPr>
              <w:widowControl/>
              <w:jc w:val="center"/>
              <w:rPr>
                <w:rFonts w:ascii="宋体" w:eastAsia="宋体" w:hAnsi="宋体" w:cs="宋体"/>
                <w:spacing w:val="23"/>
                <w:szCs w:val="21"/>
              </w:rPr>
            </w:pPr>
            <w:r>
              <w:rPr>
                <w:rFonts w:ascii="宋体" w:eastAsia="宋体" w:hAnsi="宋体" w:cs="宋体" w:hint="eastAsia"/>
                <w:spacing w:val="23"/>
                <w:szCs w:val="21"/>
              </w:rPr>
              <w:t>获奖等级</w:t>
            </w:r>
          </w:p>
        </w:tc>
        <w:tc>
          <w:tcPr>
            <w:tcW w:w="1168" w:type="dxa"/>
            <w:tcBorders>
              <w:top w:val="single" w:sz="6" w:space="0" w:color="000000"/>
              <w:left w:val="nil"/>
              <w:bottom w:val="single" w:sz="6" w:space="0" w:color="000000"/>
              <w:right w:val="nil"/>
            </w:tcBorders>
            <w:vAlign w:val="center"/>
          </w:tcPr>
          <w:p w14:paraId="58E121D5" w14:textId="77777777" w:rsidR="00CA712D" w:rsidRDefault="00000000">
            <w:pPr>
              <w:widowControl/>
              <w:jc w:val="center"/>
              <w:rPr>
                <w:rFonts w:ascii="宋体" w:eastAsia="宋体" w:hAnsi="宋体" w:cs="宋体"/>
                <w:spacing w:val="23"/>
                <w:szCs w:val="21"/>
              </w:rPr>
            </w:pPr>
            <w:r>
              <w:rPr>
                <w:rFonts w:ascii="宋体" w:eastAsia="宋体" w:hAnsi="宋体" w:cs="宋体" w:hint="eastAsia"/>
                <w:spacing w:val="23"/>
                <w:szCs w:val="21"/>
              </w:rPr>
              <w:t>国际级</w:t>
            </w:r>
          </w:p>
        </w:tc>
        <w:tc>
          <w:tcPr>
            <w:tcW w:w="1168" w:type="dxa"/>
            <w:tcBorders>
              <w:top w:val="single" w:sz="6" w:space="0" w:color="000000"/>
              <w:left w:val="nil"/>
              <w:bottom w:val="single" w:sz="6" w:space="0" w:color="000000"/>
              <w:right w:val="nil"/>
            </w:tcBorders>
            <w:vAlign w:val="center"/>
          </w:tcPr>
          <w:p w14:paraId="4FDBCF54" w14:textId="77777777" w:rsidR="00CA712D" w:rsidRDefault="00000000">
            <w:pPr>
              <w:widowControl/>
              <w:jc w:val="center"/>
              <w:rPr>
                <w:rFonts w:ascii="宋体" w:eastAsia="宋体" w:hAnsi="宋体" w:cs="宋体"/>
                <w:spacing w:val="23"/>
                <w:szCs w:val="21"/>
              </w:rPr>
            </w:pPr>
            <w:r>
              <w:rPr>
                <w:rFonts w:ascii="宋体" w:eastAsia="宋体" w:hAnsi="宋体" w:cs="宋体" w:hint="eastAsia"/>
                <w:spacing w:val="23"/>
                <w:szCs w:val="21"/>
              </w:rPr>
              <w:t>国家级</w:t>
            </w:r>
          </w:p>
        </w:tc>
        <w:tc>
          <w:tcPr>
            <w:tcW w:w="1168" w:type="dxa"/>
            <w:tcBorders>
              <w:top w:val="single" w:sz="6" w:space="0" w:color="000000"/>
              <w:left w:val="nil"/>
              <w:bottom w:val="single" w:sz="6" w:space="0" w:color="000000"/>
              <w:right w:val="nil"/>
            </w:tcBorders>
            <w:vAlign w:val="center"/>
          </w:tcPr>
          <w:p w14:paraId="3EADB962" w14:textId="77777777" w:rsidR="00CA712D" w:rsidRDefault="00000000">
            <w:pPr>
              <w:widowControl/>
              <w:jc w:val="center"/>
              <w:rPr>
                <w:rFonts w:ascii="宋体" w:eastAsia="宋体" w:hAnsi="宋体" w:cs="宋体"/>
                <w:spacing w:val="23"/>
                <w:szCs w:val="21"/>
              </w:rPr>
            </w:pPr>
            <w:r>
              <w:rPr>
                <w:rFonts w:ascii="宋体" w:eastAsia="宋体" w:hAnsi="宋体" w:cs="宋体" w:hint="eastAsia"/>
                <w:spacing w:val="23"/>
                <w:szCs w:val="21"/>
              </w:rPr>
              <w:t>省级</w:t>
            </w:r>
          </w:p>
        </w:tc>
        <w:tc>
          <w:tcPr>
            <w:tcW w:w="1168" w:type="dxa"/>
            <w:tcBorders>
              <w:top w:val="single" w:sz="6" w:space="0" w:color="000000"/>
              <w:left w:val="nil"/>
              <w:bottom w:val="single" w:sz="6" w:space="0" w:color="000000"/>
              <w:right w:val="nil"/>
            </w:tcBorders>
            <w:vAlign w:val="center"/>
          </w:tcPr>
          <w:p w14:paraId="29ADC5B6" w14:textId="77777777" w:rsidR="00CA712D" w:rsidRDefault="00000000">
            <w:pPr>
              <w:widowControl/>
              <w:jc w:val="center"/>
              <w:rPr>
                <w:rFonts w:ascii="宋体" w:eastAsia="宋体" w:hAnsi="宋体" w:cs="宋体"/>
                <w:spacing w:val="23"/>
                <w:szCs w:val="21"/>
              </w:rPr>
            </w:pPr>
            <w:r>
              <w:rPr>
                <w:rFonts w:ascii="宋体" w:eastAsia="宋体" w:hAnsi="宋体" w:cs="宋体" w:hint="eastAsia"/>
                <w:spacing w:val="23"/>
                <w:szCs w:val="21"/>
              </w:rPr>
              <w:t>市级校级</w:t>
            </w:r>
          </w:p>
        </w:tc>
      </w:tr>
      <w:tr w:rsidR="00CA712D" w14:paraId="5C7AF3E1" w14:textId="77777777">
        <w:trPr>
          <w:trHeight w:val="70"/>
          <w:jc w:val="center"/>
        </w:trPr>
        <w:tc>
          <w:tcPr>
            <w:tcW w:w="2252" w:type="dxa"/>
            <w:tcBorders>
              <w:top w:val="single" w:sz="6" w:space="0" w:color="000000"/>
              <w:left w:val="nil"/>
              <w:bottom w:val="nil"/>
              <w:right w:val="nil"/>
            </w:tcBorders>
            <w:vAlign w:val="center"/>
          </w:tcPr>
          <w:p w14:paraId="68D59FFD" w14:textId="77777777" w:rsidR="00CA712D" w:rsidRDefault="00000000">
            <w:pPr>
              <w:widowControl/>
              <w:ind w:firstLineChars="569" w:firstLine="1457"/>
              <w:rPr>
                <w:rFonts w:ascii="宋体" w:eastAsia="宋体" w:hAnsi="宋体" w:cs="宋体"/>
                <w:spacing w:val="23"/>
                <w:szCs w:val="21"/>
              </w:rPr>
            </w:pPr>
            <w:r>
              <w:rPr>
                <w:rFonts w:ascii="宋体" w:eastAsia="宋体" w:hAnsi="宋体" w:cs="宋体" w:hint="eastAsia"/>
                <w:spacing w:val="23"/>
                <w:szCs w:val="21"/>
              </w:rPr>
              <w:t>1</w:t>
            </w:r>
          </w:p>
        </w:tc>
        <w:tc>
          <w:tcPr>
            <w:tcW w:w="1382" w:type="dxa"/>
            <w:tcBorders>
              <w:top w:val="single" w:sz="6" w:space="0" w:color="000000"/>
              <w:left w:val="nil"/>
              <w:bottom w:val="nil"/>
              <w:right w:val="nil"/>
            </w:tcBorders>
            <w:vAlign w:val="center"/>
          </w:tcPr>
          <w:p w14:paraId="66679F79" w14:textId="77777777" w:rsidR="00CA712D" w:rsidRDefault="00000000">
            <w:pPr>
              <w:widowControl/>
              <w:ind w:firstLineChars="200" w:firstLine="512"/>
              <w:rPr>
                <w:rFonts w:ascii="宋体" w:eastAsia="宋体" w:hAnsi="宋体" w:cs="宋体"/>
                <w:spacing w:val="23"/>
                <w:szCs w:val="21"/>
              </w:rPr>
            </w:pPr>
            <w:r>
              <w:rPr>
                <w:rFonts w:ascii="宋体" w:eastAsia="宋体" w:hAnsi="宋体" w:cs="宋体" w:hint="eastAsia"/>
                <w:spacing w:val="23"/>
                <w:szCs w:val="21"/>
              </w:rPr>
              <w:t>一等奖</w:t>
            </w:r>
          </w:p>
        </w:tc>
        <w:tc>
          <w:tcPr>
            <w:tcW w:w="1168" w:type="dxa"/>
            <w:tcBorders>
              <w:top w:val="single" w:sz="6" w:space="0" w:color="000000"/>
              <w:left w:val="nil"/>
              <w:bottom w:val="nil"/>
              <w:right w:val="nil"/>
            </w:tcBorders>
            <w:vAlign w:val="center"/>
          </w:tcPr>
          <w:p w14:paraId="305DDABF"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60</w:t>
            </w:r>
          </w:p>
        </w:tc>
        <w:tc>
          <w:tcPr>
            <w:tcW w:w="1168" w:type="dxa"/>
            <w:tcBorders>
              <w:top w:val="single" w:sz="6" w:space="0" w:color="000000"/>
              <w:left w:val="nil"/>
              <w:bottom w:val="nil"/>
              <w:right w:val="nil"/>
            </w:tcBorders>
            <w:vAlign w:val="center"/>
          </w:tcPr>
          <w:p w14:paraId="1B9D998C"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40</w:t>
            </w:r>
          </w:p>
        </w:tc>
        <w:tc>
          <w:tcPr>
            <w:tcW w:w="1168" w:type="dxa"/>
            <w:tcBorders>
              <w:top w:val="single" w:sz="6" w:space="0" w:color="000000"/>
              <w:left w:val="nil"/>
              <w:bottom w:val="nil"/>
              <w:right w:val="nil"/>
            </w:tcBorders>
            <w:vAlign w:val="center"/>
          </w:tcPr>
          <w:p w14:paraId="08184044"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20</w:t>
            </w:r>
          </w:p>
        </w:tc>
        <w:tc>
          <w:tcPr>
            <w:tcW w:w="1168" w:type="dxa"/>
            <w:tcBorders>
              <w:top w:val="single" w:sz="6" w:space="0" w:color="000000"/>
              <w:left w:val="nil"/>
              <w:bottom w:val="nil"/>
              <w:right w:val="nil"/>
            </w:tcBorders>
            <w:vAlign w:val="center"/>
          </w:tcPr>
          <w:p w14:paraId="25663138" w14:textId="77777777" w:rsidR="00CA712D" w:rsidRDefault="00000000">
            <w:pPr>
              <w:widowControl/>
              <w:ind w:rightChars="200" w:right="420" w:firstLineChars="200" w:firstLine="512"/>
              <w:jc w:val="right"/>
              <w:rPr>
                <w:rFonts w:ascii="宋体" w:eastAsia="宋体" w:hAnsi="宋体" w:cs="宋体"/>
                <w:spacing w:val="23"/>
                <w:szCs w:val="21"/>
              </w:rPr>
            </w:pPr>
            <w:r>
              <w:rPr>
                <w:rFonts w:ascii="宋体" w:eastAsia="宋体" w:hAnsi="宋体" w:cs="宋体" w:hint="eastAsia"/>
                <w:spacing w:val="23"/>
                <w:szCs w:val="21"/>
              </w:rPr>
              <w:t>10</w:t>
            </w:r>
          </w:p>
        </w:tc>
      </w:tr>
      <w:tr w:rsidR="00CA712D" w14:paraId="643514C8" w14:textId="77777777">
        <w:trPr>
          <w:trHeight w:val="80"/>
          <w:jc w:val="center"/>
        </w:trPr>
        <w:tc>
          <w:tcPr>
            <w:tcW w:w="2252" w:type="dxa"/>
            <w:tcBorders>
              <w:top w:val="nil"/>
              <w:left w:val="nil"/>
              <w:bottom w:val="nil"/>
              <w:right w:val="nil"/>
            </w:tcBorders>
            <w:vAlign w:val="center"/>
          </w:tcPr>
          <w:p w14:paraId="73EAE3F7" w14:textId="77777777" w:rsidR="00CA712D" w:rsidRDefault="00000000">
            <w:pPr>
              <w:widowControl/>
              <w:ind w:firstLineChars="469" w:firstLine="1201"/>
              <w:rPr>
                <w:rFonts w:ascii="宋体" w:eastAsia="宋体" w:hAnsi="宋体" w:cs="宋体"/>
                <w:spacing w:val="23"/>
                <w:szCs w:val="21"/>
              </w:rPr>
            </w:pPr>
            <w:r>
              <w:rPr>
                <w:rFonts w:ascii="宋体" w:eastAsia="宋体" w:hAnsi="宋体" w:cs="宋体" w:hint="eastAsia"/>
                <w:spacing w:val="23"/>
                <w:szCs w:val="21"/>
              </w:rPr>
              <w:t>2－4</w:t>
            </w:r>
          </w:p>
        </w:tc>
        <w:tc>
          <w:tcPr>
            <w:tcW w:w="1382" w:type="dxa"/>
            <w:tcBorders>
              <w:top w:val="nil"/>
              <w:left w:val="nil"/>
              <w:bottom w:val="nil"/>
              <w:right w:val="nil"/>
            </w:tcBorders>
            <w:vAlign w:val="center"/>
          </w:tcPr>
          <w:p w14:paraId="153863C8" w14:textId="77777777" w:rsidR="00CA712D" w:rsidRDefault="00000000">
            <w:pPr>
              <w:widowControl/>
              <w:ind w:firstLineChars="200" w:firstLine="512"/>
              <w:rPr>
                <w:rFonts w:ascii="宋体" w:eastAsia="宋体" w:hAnsi="宋体" w:cs="宋体"/>
                <w:spacing w:val="23"/>
                <w:szCs w:val="21"/>
              </w:rPr>
            </w:pPr>
            <w:r>
              <w:rPr>
                <w:rFonts w:ascii="宋体" w:eastAsia="宋体" w:hAnsi="宋体" w:cs="宋体" w:hint="eastAsia"/>
                <w:spacing w:val="23"/>
                <w:szCs w:val="21"/>
              </w:rPr>
              <w:t>二等奖</w:t>
            </w:r>
          </w:p>
        </w:tc>
        <w:tc>
          <w:tcPr>
            <w:tcW w:w="1168" w:type="dxa"/>
            <w:tcBorders>
              <w:top w:val="nil"/>
              <w:left w:val="nil"/>
              <w:bottom w:val="nil"/>
              <w:right w:val="nil"/>
            </w:tcBorders>
            <w:vAlign w:val="center"/>
          </w:tcPr>
          <w:p w14:paraId="2F58BC9C"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50</w:t>
            </w:r>
          </w:p>
        </w:tc>
        <w:tc>
          <w:tcPr>
            <w:tcW w:w="1168" w:type="dxa"/>
            <w:tcBorders>
              <w:top w:val="nil"/>
              <w:left w:val="nil"/>
              <w:bottom w:val="nil"/>
              <w:right w:val="nil"/>
            </w:tcBorders>
            <w:vAlign w:val="center"/>
          </w:tcPr>
          <w:p w14:paraId="7A48750D"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30</w:t>
            </w:r>
          </w:p>
        </w:tc>
        <w:tc>
          <w:tcPr>
            <w:tcW w:w="1168" w:type="dxa"/>
            <w:tcBorders>
              <w:top w:val="nil"/>
              <w:left w:val="nil"/>
              <w:bottom w:val="nil"/>
              <w:right w:val="nil"/>
            </w:tcBorders>
            <w:vAlign w:val="center"/>
          </w:tcPr>
          <w:p w14:paraId="48BF5F65"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15</w:t>
            </w:r>
          </w:p>
        </w:tc>
        <w:tc>
          <w:tcPr>
            <w:tcW w:w="1168" w:type="dxa"/>
            <w:tcBorders>
              <w:top w:val="nil"/>
              <w:left w:val="nil"/>
              <w:bottom w:val="nil"/>
              <w:right w:val="nil"/>
            </w:tcBorders>
            <w:vAlign w:val="center"/>
          </w:tcPr>
          <w:p w14:paraId="70BB8047" w14:textId="77777777" w:rsidR="00CA712D" w:rsidRDefault="00000000">
            <w:pPr>
              <w:widowControl/>
              <w:ind w:rightChars="200" w:right="420" w:firstLineChars="200" w:firstLine="512"/>
              <w:jc w:val="right"/>
              <w:rPr>
                <w:rFonts w:ascii="宋体" w:eastAsia="宋体" w:hAnsi="宋体" w:cs="宋体"/>
                <w:spacing w:val="23"/>
                <w:szCs w:val="21"/>
              </w:rPr>
            </w:pPr>
            <w:r>
              <w:rPr>
                <w:rFonts w:ascii="宋体" w:eastAsia="宋体" w:hAnsi="宋体" w:cs="宋体" w:hint="eastAsia"/>
                <w:spacing w:val="23"/>
                <w:szCs w:val="21"/>
              </w:rPr>
              <w:t>8</w:t>
            </w:r>
          </w:p>
        </w:tc>
      </w:tr>
      <w:tr w:rsidR="00CA712D" w14:paraId="497C92E1" w14:textId="77777777">
        <w:trPr>
          <w:trHeight w:val="80"/>
          <w:jc w:val="center"/>
        </w:trPr>
        <w:tc>
          <w:tcPr>
            <w:tcW w:w="2252" w:type="dxa"/>
            <w:tcBorders>
              <w:top w:val="nil"/>
              <w:left w:val="nil"/>
              <w:bottom w:val="nil"/>
              <w:right w:val="nil"/>
            </w:tcBorders>
            <w:vAlign w:val="center"/>
          </w:tcPr>
          <w:p w14:paraId="636B398F" w14:textId="77777777" w:rsidR="00CA712D" w:rsidRDefault="00000000">
            <w:pPr>
              <w:widowControl/>
              <w:ind w:firstLineChars="469" w:firstLine="1201"/>
              <w:rPr>
                <w:rFonts w:ascii="宋体" w:eastAsia="宋体" w:hAnsi="宋体" w:cs="宋体"/>
                <w:spacing w:val="23"/>
                <w:szCs w:val="21"/>
              </w:rPr>
            </w:pPr>
            <w:r>
              <w:rPr>
                <w:rFonts w:ascii="宋体" w:eastAsia="宋体" w:hAnsi="宋体" w:cs="宋体" w:hint="eastAsia"/>
                <w:spacing w:val="23"/>
                <w:szCs w:val="21"/>
              </w:rPr>
              <w:t>5－8</w:t>
            </w:r>
          </w:p>
        </w:tc>
        <w:tc>
          <w:tcPr>
            <w:tcW w:w="1382" w:type="dxa"/>
            <w:tcBorders>
              <w:top w:val="nil"/>
              <w:left w:val="nil"/>
              <w:bottom w:val="nil"/>
              <w:right w:val="nil"/>
            </w:tcBorders>
            <w:vAlign w:val="center"/>
          </w:tcPr>
          <w:p w14:paraId="238C1B49" w14:textId="77777777" w:rsidR="00CA712D" w:rsidRDefault="00000000">
            <w:pPr>
              <w:widowControl/>
              <w:ind w:firstLineChars="200" w:firstLine="512"/>
              <w:rPr>
                <w:rFonts w:ascii="宋体" w:eastAsia="宋体" w:hAnsi="宋体" w:cs="宋体"/>
                <w:spacing w:val="23"/>
                <w:szCs w:val="21"/>
              </w:rPr>
            </w:pPr>
            <w:r>
              <w:rPr>
                <w:rFonts w:ascii="宋体" w:eastAsia="宋体" w:hAnsi="宋体" w:cs="宋体" w:hint="eastAsia"/>
                <w:spacing w:val="23"/>
                <w:szCs w:val="21"/>
              </w:rPr>
              <w:t>三等奖</w:t>
            </w:r>
          </w:p>
        </w:tc>
        <w:tc>
          <w:tcPr>
            <w:tcW w:w="1168" w:type="dxa"/>
            <w:tcBorders>
              <w:top w:val="nil"/>
              <w:left w:val="nil"/>
              <w:bottom w:val="nil"/>
              <w:right w:val="nil"/>
            </w:tcBorders>
            <w:vAlign w:val="center"/>
          </w:tcPr>
          <w:p w14:paraId="50FF8E6B"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45</w:t>
            </w:r>
          </w:p>
        </w:tc>
        <w:tc>
          <w:tcPr>
            <w:tcW w:w="1168" w:type="dxa"/>
            <w:tcBorders>
              <w:top w:val="nil"/>
              <w:left w:val="nil"/>
              <w:bottom w:val="nil"/>
              <w:right w:val="nil"/>
            </w:tcBorders>
            <w:vAlign w:val="center"/>
          </w:tcPr>
          <w:p w14:paraId="770782F9"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25</w:t>
            </w:r>
          </w:p>
        </w:tc>
        <w:tc>
          <w:tcPr>
            <w:tcW w:w="1168" w:type="dxa"/>
            <w:tcBorders>
              <w:top w:val="nil"/>
              <w:left w:val="nil"/>
              <w:bottom w:val="nil"/>
              <w:right w:val="nil"/>
            </w:tcBorders>
            <w:vAlign w:val="center"/>
          </w:tcPr>
          <w:p w14:paraId="76387E12"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12</w:t>
            </w:r>
          </w:p>
        </w:tc>
        <w:tc>
          <w:tcPr>
            <w:tcW w:w="1168" w:type="dxa"/>
            <w:tcBorders>
              <w:top w:val="nil"/>
              <w:left w:val="nil"/>
              <w:bottom w:val="nil"/>
              <w:right w:val="nil"/>
            </w:tcBorders>
            <w:vAlign w:val="center"/>
          </w:tcPr>
          <w:p w14:paraId="70495CDE" w14:textId="77777777" w:rsidR="00CA712D" w:rsidRDefault="00000000">
            <w:pPr>
              <w:widowControl/>
              <w:ind w:rightChars="200" w:right="420" w:firstLineChars="200" w:firstLine="512"/>
              <w:jc w:val="right"/>
              <w:rPr>
                <w:rFonts w:ascii="宋体" w:eastAsia="宋体" w:hAnsi="宋体" w:cs="宋体"/>
                <w:spacing w:val="23"/>
                <w:szCs w:val="21"/>
              </w:rPr>
            </w:pPr>
            <w:r>
              <w:rPr>
                <w:rFonts w:ascii="宋体" w:eastAsia="宋体" w:hAnsi="宋体" w:cs="宋体" w:hint="eastAsia"/>
                <w:spacing w:val="23"/>
                <w:szCs w:val="21"/>
              </w:rPr>
              <w:t>5</w:t>
            </w:r>
          </w:p>
        </w:tc>
      </w:tr>
      <w:tr w:rsidR="00CA712D" w14:paraId="2836BC6C" w14:textId="77777777">
        <w:trPr>
          <w:trHeight w:val="80"/>
          <w:jc w:val="center"/>
        </w:trPr>
        <w:tc>
          <w:tcPr>
            <w:tcW w:w="3634" w:type="dxa"/>
            <w:gridSpan w:val="2"/>
            <w:tcBorders>
              <w:top w:val="nil"/>
              <w:left w:val="nil"/>
              <w:bottom w:val="single" w:sz="6" w:space="0" w:color="000000"/>
              <w:right w:val="nil"/>
            </w:tcBorders>
            <w:vAlign w:val="center"/>
          </w:tcPr>
          <w:p w14:paraId="4B1BA0AC" w14:textId="77777777" w:rsidR="00CA712D" w:rsidRDefault="00000000">
            <w:pPr>
              <w:widowControl/>
              <w:ind w:leftChars="55" w:left="115"/>
              <w:jc w:val="left"/>
              <w:rPr>
                <w:rFonts w:ascii="宋体" w:eastAsia="宋体" w:hAnsi="宋体" w:cs="宋体"/>
                <w:spacing w:val="23"/>
                <w:szCs w:val="21"/>
              </w:rPr>
            </w:pPr>
            <w:r>
              <w:rPr>
                <w:rFonts w:ascii="宋体" w:eastAsia="宋体" w:hAnsi="宋体" w:cs="宋体" w:hint="eastAsia"/>
                <w:spacing w:val="23"/>
                <w:szCs w:val="21"/>
              </w:rPr>
              <w:t>未设置获奖名次和等级，或获得优胜奖、优秀奖、组织奖等单项奖</w:t>
            </w:r>
          </w:p>
        </w:tc>
        <w:tc>
          <w:tcPr>
            <w:tcW w:w="1168" w:type="dxa"/>
            <w:tcBorders>
              <w:top w:val="nil"/>
              <w:left w:val="nil"/>
              <w:bottom w:val="single" w:sz="6" w:space="0" w:color="000000"/>
              <w:right w:val="nil"/>
            </w:tcBorders>
            <w:vAlign w:val="center"/>
          </w:tcPr>
          <w:p w14:paraId="7DEFC5A4"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30</w:t>
            </w:r>
          </w:p>
        </w:tc>
        <w:tc>
          <w:tcPr>
            <w:tcW w:w="1168" w:type="dxa"/>
            <w:tcBorders>
              <w:top w:val="nil"/>
              <w:left w:val="nil"/>
              <w:bottom w:val="single" w:sz="6" w:space="0" w:color="000000"/>
              <w:right w:val="nil"/>
            </w:tcBorders>
            <w:vAlign w:val="center"/>
          </w:tcPr>
          <w:p w14:paraId="727E18A4"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15</w:t>
            </w:r>
          </w:p>
        </w:tc>
        <w:tc>
          <w:tcPr>
            <w:tcW w:w="1168" w:type="dxa"/>
            <w:tcBorders>
              <w:top w:val="nil"/>
              <w:left w:val="nil"/>
              <w:bottom w:val="single" w:sz="6" w:space="0" w:color="000000"/>
              <w:right w:val="nil"/>
            </w:tcBorders>
            <w:vAlign w:val="center"/>
          </w:tcPr>
          <w:p w14:paraId="6A84335A"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8</w:t>
            </w:r>
          </w:p>
        </w:tc>
        <w:tc>
          <w:tcPr>
            <w:tcW w:w="1168" w:type="dxa"/>
            <w:tcBorders>
              <w:top w:val="nil"/>
              <w:left w:val="nil"/>
              <w:bottom w:val="single" w:sz="6" w:space="0" w:color="000000"/>
              <w:right w:val="nil"/>
            </w:tcBorders>
            <w:vAlign w:val="center"/>
          </w:tcPr>
          <w:p w14:paraId="6CB2F390" w14:textId="77777777" w:rsidR="00CA712D" w:rsidRDefault="00000000">
            <w:pPr>
              <w:widowControl/>
              <w:ind w:rightChars="200" w:right="420" w:firstLineChars="200" w:firstLine="512"/>
              <w:jc w:val="right"/>
              <w:rPr>
                <w:rFonts w:ascii="宋体" w:eastAsia="宋体" w:hAnsi="宋体" w:cs="宋体"/>
                <w:spacing w:val="23"/>
                <w:szCs w:val="21"/>
              </w:rPr>
            </w:pPr>
            <w:r>
              <w:rPr>
                <w:rFonts w:ascii="宋体" w:eastAsia="宋体" w:hAnsi="宋体" w:cs="宋体" w:hint="eastAsia"/>
                <w:spacing w:val="23"/>
                <w:szCs w:val="21"/>
              </w:rPr>
              <w:t>3</w:t>
            </w:r>
          </w:p>
        </w:tc>
      </w:tr>
    </w:tbl>
    <w:p w14:paraId="56E73E4B" w14:textId="77777777" w:rsidR="00CA712D" w:rsidRDefault="00000000">
      <w:pPr>
        <w:widowControl/>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注：</w:t>
      </w:r>
    </w:p>
    <w:p w14:paraId="004DB2E5" w14:textId="77777777" w:rsidR="00CA712D" w:rsidRDefault="00000000">
      <w:pPr>
        <w:widowControl/>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（1）评奖若以金银铜奖记，按一、二、三等奖加分；</w:t>
      </w:r>
    </w:p>
    <w:p w14:paraId="3FD4A108" w14:textId="77777777" w:rsidR="00CA712D" w:rsidRDefault="00000000">
      <w:pPr>
        <w:widowControl/>
        <w:shd w:val="clear" w:color="auto" w:fill="FFFFFF"/>
        <w:ind w:firstLineChars="200" w:firstLine="512"/>
        <w:rPr>
          <w:rFonts w:ascii="宋体" w:eastAsia="宋体" w:hAnsi="宋体" w:cs="宋体"/>
          <w:spacing w:val="23"/>
          <w:szCs w:val="21"/>
          <w:highlight w:val="yellow"/>
        </w:rPr>
      </w:pPr>
      <w:r>
        <w:rPr>
          <w:rFonts w:ascii="宋体" w:eastAsia="宋体" w:hAnsi="宋体" w:cs="宋体" w:hint="eastAsia"/>
          <w:spacing w:val="23"/>
          <w:szCs w:val="21"/>
        </w:rPr>
        <w:t>（2）学业竞赛：省级以上学业竞赛，若有金奖（一等奖）以上的奖项，可在一等奖分值基础上加5分；同一项目在同一赛事不同级别获奖的，只</w:t>
      </w:r>
      <w:proofErr w:type="gramStart"/>
      <w:r>
        <w:rPr>
          <w:rFonts w:ascii="宋体" w:eastAsia="宋体" w:hAnsi="宋体" w:cs="宋体" w:hint="eastAsia"/>
          <w:spacing w:val="23"/>
          <w:szCs w:val="21"/>
        </w:rPr>
        <w:t>计最高</w:t>
      </w:r>
      <w:proofErr w:type="gramEnd"/>
      <w:r>
        <w:rPr>
          <w:rFonts w:ascii="宋体" w:eastAsia="宋体" w:hAnsi="宋体" w:cs="宋体" w:hint="eastAsia"/>
          <w:spacing w:val="23"/>
          <w:szCs w:val="21"/>
        </w:rPr>
        <w:t>分，</w:t>
      </w:r>
      <w:proofErr w:type="gramStart"/>
      <w:r>
        <w:rPr>
          <w:rFonts w:ascii="宋体" w:eastAsia="宋体" w:hAnsi="宋体" w:cs="宋体" w:hint="eastAsia"/>
          <w:spacing w:val="23"/>
          <w:szCs w:val="21"/>
        </w:rPr>
        <w:t>不</w:t>
      </w:r>
      <w:proofErr w:type="gramEnd"/>
      <w:r>
        <w:rPr>
          <w:rFonts w:ascii="宋体" w:eastAsia="宋体" w:hAnsi="宋体" w:cs="宋体" w:hint="eastAsia"/>
          <w:spacing w:val="23"/>
          <w:szCs w:val="21"/>
        </w:rPr>
        <w:t>累计加分。同一项目在不同赛事获奖的，采用加权办法加分:总分=ΣAi*(1⁄2)</w:t>
      </w:r>
      <w:r>
        <w:rPr>
          <w:rFonts w:ascii="宋体" w:eastAsia="宋体" w:hAnsi="宋体" w:cs="宋体" w:hint="eastAsia"/>
          <w:spacing w:val="23"/>
          <w:szCs w:val="21"/>
          <w:vertAlign w:val="superscript"/>
        </w:rPr>
        <w:t>i-1</w:t>
      </w:r>
      <w:r>
        <w:rPr>
          <w:rFonts w:ascii="宋体" w:eastAsia="宋体" w:hAnsi="宋体" w:cs="宋体" w:hint="eastAsia"/>
          <w:spacing w:val="23"/>
          <w:szCs w:val="21"/>
        </w:rPr>
        <w:t xml:space="preserve"> (</w:t>
      </w:r>
      <w:proofErr w:type="spellStart"/>
      <w:r>
        <w:rPr>
          <w:rFonts w:ascii="宋体" w:eastAsia="宋体" w:hAnsi="宋体" w:cs="宋体" w:hint="eastAsia"/>
          <w:spacing w:val="23"/>
          <w:szCs w:val="21"/>
        </w:rPr>
        <w:t>i</w:t>
      </w:r>
      <w:proofErr w:type="spellEnd"/>
      <w:r>
        <w:rPr>
          <w:rFonts w:ascii="宋体" w:eastAsia="宋体" w:hAnsi="宋体" w:cs="宋体" w:hint="eastAsia"/>
          <w:spacing w:val="23"/>
          <w:szCs w:val="21"/>
        </w:rPr>
        <w:t>=1,2......N)，Ai 为赛事获奖分数，</w:t>
      </w:r>
      <w:proofErr w:type="spellStart"/>
      <w:r>
        <w:rPr>
          <w:rFonts w:ascii="宋体" w:eastAsia="宋体" w:hAnsi="宋体" w:cs="宋体" w:hint="eastAsia"/>
          <w:spacing w:val="23"/>
          <w:szCs w:val="21"/>
        </w:rPr>
        <w:t>i</w:t>
      </w:r>
      <w:proofErr w:type="spellEnd"/>
      <w:r>
        <w:rPr>
          <w:rFonts w:ascii="宋体" w:eastAsia="宋体" w:hAnsi="宋体" w:cs="宋体" w:hint="eastAsia"/>
          <w:spacing w:val="23"/>
          <w:szCs w:val="21"/>
        </w:rPr>
        <w:t xml:space="preserve"> 为校级以上赛事数量；团体获奖者，证书中有团队成员姓名的，排序前3名依次以赛事等级分数的100%、70%、50%加分，第4名及以后均以30%加分；证书中没有团队成员姓名的，队长/负责人以赛事等级分数的100%加分，其余按照40%加分。</w:t>
      </w:r>
      <w:r>
        <w:rPr>
          <w:rFonts w:ascii="宋体" w:eastAsia="宋体" w:hAnsi="宋体" w:cs="宋体" w:hint="eastAsia"/>
          <w:spacing w:val="23"/>
          <w:szCs w:val="21"/>
          <w:highlight w:val="yellow"/>
        </w:rPr>
        <w:t>仅当年度《厦门大学研究生创新实践竞赛库》（若当年度竞赛库在评奖通知发布时尚未公布，则以上</w:t>
      </w:r>
      <w:proofErr w:type="gramStart"/>
      <w:r>
        <w:rPr>
          <w:rFonts w:ascii="宋体" w:eastAsia="宋体" w:hAnsi="宋体" w:cs="宋体" w:hint="eastAsia"/>
          <w:spacing w:val="23"/>
          <w:szCs w:val="21"/>
          <w:highlight w:val="yellow"/>
        </w:rPr>
        <w:t>一</w:t>
      </w:r>
      <w:proofErr w:type="gramEnd"/>
      <w:r>
        <w:rPr>
          <w:rFonts w:ascii="宋体" w:eastAsia="宋体" w:hAnsi="宋体" w:cs="宋体" w:hint="eastAsia"/>
          <w:spacing w:val="23"/>
          <w:szCs w:val="21"/>
          <w:highlight w:val="yellow"/>
        </w:rPr>
        <w:t>年度竞赛库为准）或评奖通知中额外列出的竞赛才可计算为学业竞赛分。</w:t>
      </w:r>
    </w:p>
    <w:p w14:paraId="5B327F55" w14:textId="77777777" w:rsidR="00CA712D" w:rsidRDefault="00000000">
      <w:pPr>
        <w:widowControl/>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（3）学术论文：署名前3名依次以论文等级分数的100%、70%、50%加分，第4名及以后均以30%加分（导师为第一作者时，从第二作者可</w:t>
      </w:r>
      <w:proofErr w:type="gramStart"/>
      <w:r>
        <w:rPr>
          <w:rFonts w:ascii="宋体" w:eastAsia="宋体" w:hAnsi="宋体" w:cs="宋体" w:hint="eastAsia"/>
          <w:spacing w:val="23"/>
          <w:szCs w:val="21"/>
        </w:rPr>
        <w:t>按排</w:t>
      </w:r>
      <w:proofErr w:type="gramEnd"/>
      <w:r>
        <w:rPr>
          <w:rFonts w:ascii="宋体" w:eastAsia="宋体" w:hAnsi="宋体" w:cs="宋体" w:hint="eastAsia"/>
          <w:spacing w:val="23"/>
          <w:szCs w:val="21"/>
        </w:rPr>
        <w:t>序第一计算，其余依次计算）。</w:t>
      </w:r>
    </w:p>
    <w:p w14:paraId="3B4BB66C"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（二）德育分</w:t>
      </w:r>
    </w:p>
    <w:p w14:paraId="62A21F34"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1. 文娱类</w:t>
      </w:r>
    </w:p>
    <w:tbl>
      <w:tblPr>
        <w:tblW w:w="7957" w:type="dxa"/>
        <w:jc w:val="center"/>
        <w:tblBorders>
          <w:top w:val="single" w:sz="6" w:space="0" w:color="000000"/>
          <w:bottom w:val="single" w:sz="6" w:space="0" w:color="000000"/>
        </w:tblBorders>
        <w:tblLayout w:type="fixed"/>
        <w:tblCellMar>
          <w:left w:w="0" w:type="dxa"/>
          <w:right w:w="0" w:type="dxa"/>
        </w:tblCellMar>
        <w:tblLook w:val="04A0" w:firstRow="1" w:lastRow="0" w:firstColumn="1" w:lastColumn="0" w:noHBand="0" w:noVBand="1"/>
      </w:tblPr>
      <w:tblGrid>
        <w:gridCol w:w="2269"/>
        <w:gridCol w:w="1350"/>
        <w:gridCol w:w="1085"/>
        <w:gridCol w:w="1084"/>
        <w:gridCol w:w="1084"/>
        <w:gridCol w:w="1085"/>
      </w:tblGrid>
      <w:tr w:rsidR="00CA712D" w14:paraId="3EFA4123" w14:textId="77777777">
        <w:trPr>
          <w:trHeight w:val="657"/>
          <w:jc w:val="center"/>
        </w:trPr>
        <w:tc>
          <w:tcPr>
            <w:tcW w:w="2269" w:type="dxa"/>
            <w:tcBorders>
              <w:top w:val="single" w:sz="6" w:space="0" w:color="000000"/>
              <w:left w:val="nil"/>
              <w:bottom w:val="single" w:sz="6" w:space="0" w:color="000000"/>
              <w:right w:val="nil"/>
            </w:tcBorders>
            <w:vAlign w:val="center"/>
          </w:tcPr>
          <w:p w14:paraId="00940328" w14:textId="77777777" w:rsidR="00CA712D" w:rsidRDefault="00000000">
            <w:pPr>
              <w:widowControl/>
              <w:ind w:firstLineChars="200" w:firstLine="512"/>
              <w:jc w:val="left"/>
              <w:rPr>
                <w:rFonts w:ascii="宋体" w:eastAsia="宋体" w:hAnsi="宋体" w:cs="宋体"/>
                <w:spacing w:val="23"/>
                <w:szCs w:val="21"/>
              </w:rPr>
            </w:pPr>
            <w:r>
              <w:rPr>
                <w:rFonts w:ascii="宋体" w:eastAsia="宋体" w:hAnsi="宋体" w:cs="宋体" w:hint="eastAsia"/>
                <w:spacing w:val="23"/>
                <w:szCs w:val="21"/>
              </w:rPr>
              <w:t>获奖名次</w:t>
            </w:r>
          </w:p>
        </w:tc>
        <w:tc>
          <w:tcPr>
            <w:tcW w:w="1350" w:type="dxa"/>
            <w:tcBorders>
              <w:top w:val="single" w:sz="6" w:space="0" w:color="000000"/>
              <w:left w:val="nil"/>
              <w:bottom w:val="single" w:sz="6" w:space="0" w:color="000000"/>
              <w:right w:val="nil"/>
            </w:tcBorders>
            <w:vAlign w:val="center"/>
          </w:tcPr>
          <w:p w14:paraId="4949D346" w14:textId="77777777" w:rsidR="00CA712D" w:rsidRDefault="00000000">
            <w:pPr>
              <w:widowControl/>
              <w:jc w:val="center"/>
              <w:rPr>
                <w:rFonts w:ascii="宋体" w:eastAsia="宋体" w:hAnsi="宋体" w:cs="宋体"/>
                <w:spacing w:val="23"/>
                <w:szCs w:val="21"/>
              </w:rPr>
            </w:pPr>
            <w:r>
              <w:rPr>
                <w:rFonts w:ascii="宋体" w:eastAsia="宋体" w:hAnsi="宋体" w:cs="宋体" w:hint="eastAsia"/>
                <w:spacing w:val="23"/>
                <w:szCs w:val="21"/>
              </w:rPr>
              <w:t>获奖等级</w:t>
            </w:r>
          </w:p>
        </w:tc>
        <w:tc>
          <w:tcPr>
            <w:tcW w:w="1085" w:type="dxa"/>
            <w:tcBorders>
              <w:top w:val="single" w:sz="6" w:space="0" w:color="000000"/>
              <w:left w:val="nil"/>
              <w:bottom w:val="single" w:sz="6" w:space="0" w:color="000000"/>
              <w:right w:val="nil"/>
            </w:tcBorders>
            <w:vAlign w:val="center"/>
          </w:tcPr>
          <w:p w14:paraId="303AF1AF" w14:textId="77777777" w:rsidR="00CA712D" w:rsidRDefault="00000000">
            <w:pPr>
              <w:widowControl/>
              <w:jc w:val="center"/>
              <w:rPr>
                <w:rFonts w:ascii="宋体" w:eastAsia="宋体" w:hAnsi="宋体" w:cs="宋体"/>
                <w:spacing w:val="23"/>
                <w:szCs w:val="21"/>
              </w:rPr>
            </w:pPr>
            <w:r>
              <w:rPr>
                <w:rFonts w:ascii="宋体" w:eastAsia="宋体" w:hAnsi="宋体" w:cs="宋体" w:hint="eastAsia"/>
                <w:spacing w:val="23"/>
                <w:szCs w:val="21"/>
              </w:rPr>
              <w:t>国际级</w:t>
            </w:r>
          </w:p>
        </w:tc>
        <w:tc>
          <w:tcPr>
            <w:tcW w:w="1084" w:type="dxa"/>
            <w:tcBorders>
              <w:top w:val="single" w:sz="6" w:space="0" w:color="000000"/>
              <w:left w:val="nil"/>
              <w:bottom w:val="single" w:sz="6" w:space="0" w:color="000000"/>
              <w:right w:val="nil"/>
            </w:tcBorders>
            <w:vAlign w:val="center"/>
          </w:tcPr>
          <w:p w14:paraId="60568FED" w14:textId="77777777" w:rsidR="00CA712D" w:rsidRDefault="00000000">
            <w:pPr>
              <w:widowControl/>
              <w:jc w:val="center"/>
              <w:rPr>
                <w:rFonts w:ascii="宋体" w:eastAsia="宋体" w:hAnsi="宋体" w:cs="宋体"/>
                <w:spacing w:val="23"/>
                <w:szCs w:val="21"/>
              </w:rPr>
            </w:pPr>
            <w:r>
              <w:rPr>
                <w:rFonts w:ascii="宋体" w:eastAsia="宋体" w:hAnsi="宋体" w:cs="宋体" w:hint="eastAsia"/>
                <w:spacing w:val="23"/>
                <w:szCs w:val="21"/>
              </w:rPr>
              <w:t>国家级</w:t>
            </w:r>
          </w:p>
        </w:tc>
        <w:tc>
          <w:tcPr>
            <w:tcW w:w="1084" w:type="dxa"/>
            <w:tcBorders>
              <w:top w:val="single" w:sz="6" w:space="0" w:color="000000"/>
              <w:left w:val="nil"/>
              <w:bottom w:val="single" w:sz="6" w:space="0" w:color="000000"/>
              <w:right w:val="nil"/>
            </w:tcBorders>
            <w:vAlign w:val="center"/>
          </w:tcPr>
          <w:p w14:paraId="73DC70A1" w14:textId="77777777" w:rsidR="00CA712D" w:rsidRDefault="00000000">
            <w:pPr>
              <w:widowControl/>
              <w:jc w:val="center"/>
              <w:rPr>
                <w:rFonts w:ascii="宋体" w:eastAsia="宋体" w:hAnsi="宋体" w:cs="宋体"/>
                <w:spacing w:val="23"/>
                <w:szCs w:val="21"/>
              </w:rPr>
            </w:pPr>
            <w:r>
              <w:rPr>
                <w:rFonts w:ascii="宋体" w:eastAsia="宋体" w:hAnsi="宋体" w:cs="宋体" w:hint="eastAsia"/>
                <w:spacing w:val="23"/>
                <w:szCs w:val="21"/>
              </w:rPr>
              <w:t>省级</w:t>
            </w:r>
          </w:p>
        </w:tc>
        <w:tc>
          <w:tcPr>
            <w:tcW w:w="1085" w:type="dxa"/>
            <w:tcBorders>
              <w:top w:val="single" w:sz="6" w:space="0" w:color="000000"/>
              <w:left w:val="nil"/>
              <w:bottom w:val="single" w:sz="6" w:space="0" w:color="000000"/>
              <w:right w:val="nil"/>
            </w:tcBorders>
            <w:vAlign w:val="center"/>
          </w:tcPr>
          <w:p w14:paraId="6AD9C227" w14:textId="77777777" w:rsidR="00CA712D" w:rsidRDefault="00000000">
            <w:pPr>
              <w:widowControl/>
              <w:jc w:val="center"/>
              <w:rPr>
                <w:rFonts w:ascii="宋体" w:eastAsia="宋体" w:hAnsi="宋体" w:cs="宋体"/>
                <w:spacing w:val="23"/>
                <w:szCs w:val="21"/>
              </w:rPr>
            </w:pPr>
            <w:r>
              <w:rPr>
                <w:rFonts w:ascii="宋体" w:eastAsia="宋体" w:hAnsi="宋体" w:cs="宋体" w:hint="eastAsia"/>
                <w:spacing w:val="23"/>
                <w:szCs w:val="21"/>
              </w:rPr>
              <w:t>市级校级</w:t>
            </w:r>
          </w:p>
        </w:tc>
      </w:tr>
      <w:tr w:rsidR="00CA712D" w14:paraId="11F077D3" w14:textId="77777777">
        <w:trPr>
          <w:trHeight w:val="70"/>
          <w:jc w:val="center"/>
        </w:trPr>
        <w:tc>
          <w:tcPr>
            <w:tcW w:w="2269" w:type="dxa"/>
            <w:tcBorders>
              <w:top w:val="single" w:sz="6" w:space="0" w:color="000000"/>
              <w:left w:val="nil"/>
              <w:bottom w:val="nil"/>
              <w:right w:val="nil"/>
            </w:tcBorders>
            <w:vAlign w:val="center"/>
          </w:tcPr>
          <w:p w14:paraId="21A1B601" w14:textId="77777777" w:rsidR="00CA712D" w:rsidRDefault="00000000">
            <w:pPr>
              <w:widowControl/>
              <w:ind w:firstLineChars="500" w:firstLine="1280"/>
              <w:jc w:val="left"/>
              <w:rPr>
                <w:rFonts w:ascii="宋体" w:eastAsia="宋体" w:hAnsi="宋体" w:cs="宋体"/>
                <w:spacing w:val="23"/>
                <w:szCs w:val="21"/>
              </w:rPr>
            </w:pPr>
            <w:r>
              <w:rPr>
                <w:rFonts w:ascii="宋体" w:eastAsia="宋体" w:hAnsi="宋体" w:cs="宋体" w:hint="eastAsia"/>
                <w:spacing w:val="23"/>
                <w:szCs w:val="21"/>
              </w:rPr>
              <w:t>1</w:t>
            </w:r>
          </w:p>
        </w:tc>
        <w:tc>
          <w:tcPr>
            <w:tcW w:w="1350" w:type="dxa"/>
            <w:tcBorders>
              <w:top w:val="single" w:sz="6" w:space="0" w:color="000000"/>
              <w:left w:val="nil"/>
              <w:bottom w:val="nil"/>
              <w:right w:val="nil"/>
            </w:tcBorders>
            <w:vAlign w:val="center"/>
          </w:tcPr>
          <w:p w14:paraId="53D0197B" w14:textId="77777777" w:rsidR="00CA712D" w:rsidRDefault="00000000">
            <w:pPr>
              <w:widowControl/>
              <w:ind w:firstLineChars="200" w:firstLine="512"/>
              <w:jc w:val="left"/>
              <w:rPr>
                <w:rFonts w:ascii="宋体" w:eastAsia="宋体" w:hAnsi="宋体" w:cs="宋体"/>
                <w:spacing w:val="23"/>
                <w:szCs w:val="21"/>
              </w:rPr>
            </w:pPr>
            <w:r>
              <w:rPr>
                <w:rFonts w:ascii="宋体" w:eastAsia="宋体" w:hAnsi="宋体" w:cs="宋体" w:hint="eastAsia"/>
                <w:spacing w:val="23"/>
                <w:szCs w:val="21"/>
              </w:rPr>
              <w:t>一等奖</w:t>
            </w:r>
          </w:p>
        </w:tc>
        <w:tc>
          <w:tcPr>
            <w:tcW w:w="1085" w:type="dxa"/>
            <w:tcBorders>
              <w:top w:val="single" w:sz="6" w:space="0" w:color="000000"/>
              <w:left w:val="nil"/>
              <w:bottom w:val="nil"/>
              <w:right w:val="nil"/>
            </w:tcBorders>
            <w:vAlign w:val="center"/>
          </w:tcPr>
          <w:p w14:paraId="716E6AB5"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60</w:t>
            </w:r>
          </w:p>
        </w:tc>
        <w:tc>
          <w:tcPr>
            <w:tcW w:w="1084" w:type="dxa"/>
            <w:tcBorders>
              <w:top w:val="single" w:sz="6" w:space="0" w:color="000000"/>
              <w:left w:val="nil"/>
              <w:bottom w:val="nil"/>
              <w:right w:val="nil"/>
            </w:tcBorders>
            <w:vAlign w:val="center"/>
          </w:tcPr>
          <w:p w14:paraId="34009897"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40</w:t>
            </w:r>
          </w:p>
        </w:tc>
        <w:tc>
          <w:tcPr>
            <w:tcW w:w="1084" w:type="dxa"/>
            <w:tcBorders>
              <w:top w:val="single" w:sz="6" w:space="0" w:color="000000"/>
              <w:left w:val="nil"/>
              <w:bottom w:val="nil"/>
              <w:right w:val="nil"/>
            </w:tcBorders>
            <w:vAlign w:val="center"/>
          </w:tcPr>
          <w:p w14:paraId="15EAB5FF"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20</w:t>
            </w:r>
          </w:p>
        </w:tc>
        <w:tc>
          <w:tcPr>
            <w:tcW w:w="1085" w:type="dxa"/>
            <w:tcBorders>
              <w:top w:val="single" w:sz="6" w:space="0" w:color="000000"/>
              <w:left w:val="nil"/>
              <w:bottom w:val="nil"/>
              <w:right w:val="nil"/>
            </w:tcBorders>
            <w:vAlign w:val="center"/>
          </w:tcPr>
          <w:p w14:paraId="6854A2A5"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10</w:t>
            </w:r>
          </w:p>
        </w:tc>
      </w:tr>
      <w:tr w:rsidR="00CA712D" w14:paraId="41570AEA" w14:textId="77777777">
        <w:trPr>
          <w:trHeight w:val="80"/>
          <w:jc w:val="center"/>
        </w:trPr>
        <w:tc>
          <w:tcPr>
            <w:tcW w:w="2269" w:type="dxa"/>
            <w:tcBorders>
              <w:top w:val="nil"/>
              <w:left w:val="nil"/>
              <w:bottom w:val="nil"/>
              <w:right w:val="nil"/>
            </w:tcBorders>
            <w:vAlign w:val="center"/>
          </w:tcPr>
          <w:p w14:paraId="513191FF" w14:textId="77777777" w:rsidR="00CA712D" w:rsidRDefault="00000000">
            <w:pPr>
              <w:widowControl/>
              <w:ind w:firstLineChars="400" w:firstLine="1024"/>
              <w:jc w:val="left"/>
              <w:rPr>
                <w:rFonts w:ascii="宋体" w:eastAsia="宋体" w:hAnsi="宋体" w:cs="宋体"/>
                <w:spacing w:val="23"/>
                <w:szCs w:val="21"/>
              </w:rPr>
            </w:pPr>
            <w:r>
              <w:rPr>
                <w:rFonts w:ascii="宋体" w:eastAsia="宋体" w:hAnsi="宋体" w:cs="宋体" w:hint="eastAsia"/>
                <w:spacing w:val="23"/>
                <w:szCs w:val="21"/>
              </w:rPr>
              <w:lastRenderedPageBreak/>
              <w:t>2－4</w:t>
            </w:r>
          </w:p>
        </w:tc>
        <w:tc>
          <w:tcPr>
            <w:tcW w:w="1350" w:type="dxa"/>
            <w:tcBorders>
              <w:top w:val="nil"/>
              <w:left w:val="nil"/>
              <w:bottom w:val="nil"/>
              <w:right w:val="nil"/>
            </w:tcBorders>
            <w:vAlign w:val="center"/>
          </w:tcPr>
          <w:p w14:paraId="75BAD440" w14:textId="77777777" w:rsidR="00CA712D" w:rsidRDefault="00000000">
            <w:pPr>
              <w:widowControl/>
              <w:ind w:firstLineChars="200" w:firstLine="512"/>
              <w:jc w:val="left"/>
              <w:rPr>
                <w:rFonts w:ascii="宋体" w:eastAsia="宋体" w:hAnsi="宋体" w:cs="宋体"/>
                <w:spacing w:val="23"/>
                <w:szCs w:val="21"/>
              </w:rPr>
            </w:pPr>
            <w:r>
              <w:rPr>
                <w:rFonts w:ascii="宋体" w:eastAsia="宋体" w:hAnsi="宋体" w:cs="宋体" w:hint="eastAsia"/>
                <w:spacing w:val="23"/>
                <w:szCs w:val="21"/>
              </w:rPr>
              <w:t>二等奖</w:t>
            </w:r>
          </w:p>
        </w:tc>
        <w:tc>
          <w:tcPr>
            <w:tcW w:w="1085" w:type="dxa"/>
            <w:tcBorders>
              <w:top w:val="nil"/>
              <w:left w:val="nil"/>
              <w:bottom w:val="nil"/>
              <w:right w:val="nil"/>
            </w:tcBorders>
            <w:vAlign w:val="center"/>
          </w:tcPr>
          <w:p w14:paraId="1B6D9BAE"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50</w:t>
            </w:r>
          </w:p>
        </w:tc>
        <w:tc>
          <w:tcPr>
            <w:tcW w:w="1084" w:type="dxa"/>
            <w:tcBorders>
              <w:top w:val="nil"/>
              <w:left w:val="nil"/>
              <w:bottom w:val="nil"/>
              <w:right w:val="nil"/>
            </w:tcBorders>
            <w:vAlign w:val="center"/>
          </w:tcPr>
          <w:p w14:paraId="56FA2293"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30</w:t>
            </w:r>
          </w:p>
        </w:tc>
        <w:tc>
          <w:tcPr>
            <w:tcW w:w="1084" w:type="dxa"/>
            <w:tcBorders>
              <w:top w:val="nil"/>
              <w:left w:val="nil"/>
              <w:bottom w:val="nil"/>
              <w:right w:val="nil"/>
            </w:tcBorders>
            <w:vAlign w:val="center"/>
          </w:tcPr>
          <w:p w14:paraId="550D3C5D"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15</w:t>
            </w:r>
          </w:p>
        </w:tc>
        <w:tc>
          <w:tcPr>
            <w:tcW w:w="1085" w:type="dxa"/>
            <w:tcBorders>
              <w:top w:val="nil"/>
              <w:left w:val="nil"/>
              <w:bottom w:val="nil"/>
              <w:right w:val="nil"/>
            </w:tcBorders>
            <w:vAlign w:val="center"/>
          </w:tcPr>
          <w:p w14:paraId="77D1A941"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8</w:t>
            </w:r>
          </w:p>
        </w:tc>
      </w:tr>
      <w:tr w:rsidR="00CA712D" w14:paraId="72CC0D14" w14:textId="77777777">
        <w:trPr>
          <w:trHeight w:val="80"/>
          <w:jc w:val="center"/>
        </w:trPr>
        <w:tc>
          <w:tcPr>
            <w:tcW w:w="2269" w:type="dxa"/>
            <w:tcBorders>
              <w:top w:val="nil"/>
              <w:left w:val="nil"/>
              <w:bottom w:val="nil"/>
              <w:right w:val="nil"/>
            </w:tcBorders>
            <w:vAlign w:val="center"/>
          </w:tcPr>
          <w:p w14:paraId="434A86DA" w14:textId="77777777" w:rsidR="00CA712D" w:rsidRDefault="00000000">
            <w:pPr>
              <w:widowControl/>
              <w:ind w:firstLineChars="400" w:firstLine="1024"/>
              <w:jc w:val="left"/>
              <w:rPr>
                <w:rFonts w:ascii="宋体" w:eastAsia="宋体" w:hAnsi="宋体" w:cs="宋体"/>
                <w:spacing w:val="23"/>
                <w:szCs w:val="21"/>
              </w:rPr>
            </w:pPr>
            <w:r>
              <w:rPr>
                <w:rFonts w:ascii="宋体" w:eastAsia="宋体" w:hAnsi="宋体" w:cs="宋体" w:hint="eastAsia"/>
                <w:spacing w:val="23"/>
                <w:szCs w:val="21"/>
              </w:rPr>
              <w:t>5－8</w:t>
            </w:r>
          </w:p>
        </w:tc>
        <w:tc>
          <w:tcPr>
            <w:tcW w:w="1350" w:type="dxa"/>
            <w:tcBorders>
              <w:top w:val="nil"/>
              <w:left w:val="nil"/>
              <w:bottom w:val="nil"/>
              <w:right w:val="nil"/>
            </w:tcBorders>
            <w:vAlign w:val="center"/>
          </w:tcPr>
          <w:p w14:paraId="1D243CDA" w14:textId="77777777" w:rsidR="00CA712D" w:rsidRDefault="00000000">
            <w:pPr>
              <w:widowControl/>
              <w:ind w:firstLineChars="200" w:firstLine="512"/>
              <w:jc w:val="left"/>
              <w:rPr>
                <w:rFonts w:ascii="宋体" w:eastAsia="宋体" w:hAnsi="宋体" w:cs="宋体"/>
                <w:spacing w:val="23"/>
                <w:szCs w:val="21"/>
              </w:rPr>
            </w:pPr>
            <w:r>
              <w:rPr>
                <w:rFonts w:ascii="宋体" w:eastAsia="宋体" w:hAnsi="宋体" w:cs="宋体" w:hint="eastAsia"/>
                <w:spacing w:val="23"/>
                <w:szCs w:val="21"/>
              </w:rPr>
              <w:t>三等奖</w:t>
            </w:r>
          </w:p>
        </w:tc>
        <w:tc>
          <w:tcPr>
            <w:tcW w:w="1085" w:type="dxa"/>
            <w:tcBorders>
              <w:top w:val="nil"/>
              <w:left w:val="nil"/>
              <w:bottom w:val="nil"/>
              <w:right w:val="nil"/>
            </w:tcBorders>
            <w:vAlign w:val="center"/>
          </w:tcPr>
          <w:p w14:paraId="123F4101"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45</w:t>
            </w:r>
          </w:p>
        </w:tc>
        <w:tc>
          <w:tcPr>
            <w:tcW w:w="1084" w:type="dxa"/>
            <w:tcBorders>
              <w:top w:val="nil"/>
              <w:left w:val="nil"/>
              <w:bottom w:val="nil"/>
              <w:right w:val="nil"/>
            </w:tcBorders>
            <w:vAlign w:val="center"/>
          </w:tcPr>
          <w:p w14:paraId="1FAD739F"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25</w:t>
            </w:r>
          </w:p>
        </w:tc>
        <w:tc>
          <w:tcPr>
            <w:tcW w:w="1084" w:type="dxa"/>
            <w:tcBorders>
              <w:top w:val="nil"/>
              <w:left w:val="nil"/>
              <w:bottom w:val="nil"/>
              <w:right w:val="nil"/>
            </w:tcBorders>
            <w:vAlign w:val="center"/>
          </w:tcPr>
          <w:p w14:paraId="5C394D56"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12</w:t>
            </w:r>
          </w:p>
        </w:tc>
        <w:tc>
          <w:tcPr>
            <w:tcW w:w="1085" w:type="dxa"/>
            <w:tcBorders>
              <w:top w:val="nil"/>
              <w:left w:val="nil"/>
              <w:bottom w:val="nil"/>
              <w:right w:val="nil"/>
            </w:tcBorders>
            <w:vAlign w:val="center"/>
          </w:tcPr>
          <w:p w14:paraId="1D58CD63"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5</w:t>
            </w:r>
          </w:p>
        </w:tc>
      </w:tr>
      <w:tr w:rsidR="00CA712D" w14:paraId="39F2AB37" w14:textId="77777777">
        <w:trPr>
          <w:trHeight w:val="80"/>
          <w:jc w:val="center"/>
        </w:trPr>
        <w:tc>
          <w:tcPr>
            <w:tcW w:w="3619" w:type="dxa"/>
            <w:gridSpan w:val="2"/>
            <w:tcBorders>
              <w:top w:val="nil"/>
              <w:left w:val="nil"/>
              <w:bottom w:val="single" w:sz="6" w:space="0" w:color="000000"/>
              <w:right w:val="nil"/>
            </w:tcBorders>
            <w:vAlign w:val="center"/>
          </w:tcPr>
          <w:p w14:paraId="191EA85C" w14:textId="77777777" w:rsidR="00CA712D" w:rsidRDefault="00000000">
            <w:pPr>
              <w:widowControl/>
              <w:ind w:leftChars="55" w:left="115"/>
              <w:jc w:val="left"/>
              <w:rPr>
                <w:rFonts w:ascii="宋体" w:eastAsia="宋体" w:hAnsi="宋体" w:cs="宋体"/>
                <w:spacing w:val="23"/>
                <w:szCs w:val="21"/>
              </w:rPr>
            </w:pPr>
            <w:r>
              <w:rPr>
                <w:rFonts w:ascii="宋体" w:eastAsia="宋体" w:hAnsi="宋体" w:cs="宋体" w:hint="eastAsia"/>
                <w:spacing w:val="23"/>
                <w:szCs w:val="21"/>
              </w:rPr>
              <w:t>未设置获奖名次和等级，或获得优胜奖、优秀奖、组织奖等单项奖</w:t>
            </w:r>
          </w:p>
        </w:tc>
        <w:tc>
          <w:tcPr>
            <w:tcW w:w="1085" w:type="dxa"/>
            <w:tcBorders>
              <w:top w:val="nil"/>
              <w:left w:val="nil"/>
              <w:bottom w:val="single" w:sz="6" w:space="0" w:color="000000"/>
              <w:right w:val="nil"/>
            </w:tcBorders>
            <w:vAlign w:val="center"/>
          </w:tcPr>
          <w:p w14:paraId="482DA112"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30</w:t>
            </w:r>
          </w:p>
        </w:tc>
        <w:tc>
          <w:tcPr>
            <w:tcW w:w="1084" w:type="dxa"/>
            <w:tcBorders>
              <w:top w:val="nil"/>
              <w:left w:val="nil"/>
              <w:bottom w:val="single" w:sz="6" w:space="0" w:color="000000"/>
              <w:right w:val="nil"/>
            </w:tcBorders>
            <w:vAlign w:val="center"/>
          </w:tcPr>
          <w:p w14:paraId="19890C9A"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15</w:t>
            </w:r>
          </w:p>
        </w:tc>
        <w:tc>
          <w:tcPr>
            <w:tcW w:w="1084" w:type="dxa"/>
            <w:tcBorders>
              <w:top w:val="nil"/>
              <w:left w:val="nil"/>
              <w:bottom w:val="single" w:sz="6" w:space="0" w:color="000000"/>
              <w:right w:val="nil"/>
            </w:tcBorders>
            <w:vAlign w:val="center"/>
          </w:tcPr>
          <w:p w14:paraId="39B53A5A"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8</w:t>
            </w:r>
          </w:p>
        </w:tc>
        <w:tc>
          <w:tcPr>
            <w:tcW w:w="1085" w:type="dxa"/>
            <w:tcBorders>
              <w:top w:val="nil"/>
              <w:left w:val="nil"/>
              <w:bottom w:val="single" w:sz="6" w:space="0" w:color="000000"/>
              <w:right w:val="nil"/>
            </w:tcBorders>
            <w:vAlign w:val="center"/>
          </w:tcPr>
          <w:p w14:paraId="788C5054" w14:textId="77777777" w:rsidR="00CA712D" w:rsidRDefault="00000000">
            <w:pPr>
              <w:widowControl/>
              <w:ind w:rightChars="200" w:right="420"/>
              <w:jc w:val="right"/>
              <w:rPr>
                <w:rFonts w:ascii="宋体" w:eastAsia="宋体" w:hAnsi="宋体" w:cs="宋体"/>
                <w:spacing w:val="23"/>
                <w:szCs w:val="21"/>
              </w:rPr>
            </w:pPr>
            <w:r>
              <w:rPr>
                <w:rFonts w:ascii="宋体" w:eastAsia="宋体" w:hAnsi="宋体" w:cs="宋体" w:hint="eastAsia"/>
                <w:spacing w:val="23"/>
                <w:szCs w:val="21"/>
              </w:rPr>
              <w:t>3</w:t>
            </w:r>
          </w:p>
        </w:tc>
      </w:tr>
    </w:tbl>
    <w:p w14:paraId="2D9F2AD5" w14:textId="77777777" w:rsidR="00CA712D" w:rsidRDefault="00000000">
      <w:pPr>
        <w:widowControl/>
        <w:shd w:val="clear" w:color="auto" w:fill="FFFFFF"/>
        <w:jc w:val="left"/>
        <w:rPr>
          <w:rFonts w:ascii="宋体" w:eastAsia="宋体" w:hAnsi="宋体" w:cs="宋体"/>
          <w:spacing w:val="23"/>
          <w:szCs w:val="21"/>
        </w:rPr>
      </w:pPr>
      <w:r>
        <w:rPr>
          <w:rFonts w:ascii="宋体" w:eastAsia="宋体" w:hAnsi="宋体" w:cs="宋体" w:hint="eastAsia"/>
          <w:spacing w:val="23"/>
          <w:szCs w:val="21"/>
        </w:rPr>
        <w:t xml:space="preserve">    注：团体类项目的队长/负责人以相应等级的100%加分，其余成员按照50%加分。</w:t>
      </w:r>
    </w:p>
    <w:p w14:paraId="4E3AFCA7" w14:textId="77777777" w:rsidR="00CA712D" w:rsidRDefault="00000000">
      <w:pPr>
        <w:widowControl/>
        <w:shd w:val="clear" w:color="auto" w:fill="FFFFFF"/>
        <w:ind w:firstLineChars="200" w:firstLine="512"/>
        <w:jc w:val="left"/>
        <w:rPr>
          <w:rFonts w:ascii="宋体" w:eastAsia="宋体" w:hAnsi="宋体" w:cs="宋体"/>
          <w:spacing w:val="23"/>
          <w:szCs w:val="21"/>
          <w:highlight w:val="yellow"/>
        </w:rPr>
      </w:pPr>
      <w:r>
        <w:rPr>
          <w:rFonts w:ascii="宋体" w:eastAsia="宋体" w:hAnsi="宋体" w:cs="宋体" w:hint="eastAsia"/>
          <w:spacing w:val="23"/>
          <w:szCs w:val="21"/>
          <w:highlight w:val="yellow"/>
        </w:rPr>
        <w:t>2.体育类</w:t>
      </w:r>
    </w:p>
    <w:tbl>
      <w:tblPr>
        <w:tblW w:w="7957" w:type="dxa"/>
        <w:jc w:val="center"/>
        <w:tblBorders>
          <w:top w:val="single" w:sz="6" w:space="0" w:color="000000"/>
          <w:bottom w:val="single" w:sz="6" w:space="0" w:color="000000"/>
        </w:tblBorders>
        <w:tblLayout w:type="fixed"/>
        <w:tblCellMar>
          <w:left w:w="0" w:type="dxa"/>
          <w:right w:w="0" w:type="dxa"/>
        </w:tblCellMar>
        <w:tblLook w:val="04A0" w:firstRow="1" w:lastRow="0" w:firstColumn="1" w:lastColumn="0" w:noHBand="0" w:noVBand="1"/>
      </w:tblPr>
      <w:tblGrid>
        <w:gridCol w:w="2269"/>
        <w:gridCol w:w="1350"/>
        <w:gridCol w:w="1085"/>
        <w:gridCol w:w="1084"/>
        <w:gridCol w:w="1084"/>
        <w:gridCol w:w="1085"/>
      </w:tblGrid>
      <w:tr w:rsidR="00CA712D" w14:paraId="385FCED8" w14:textId="77777777">
        <w:trPr>
          <w:trHeight w:val="657"/>
          <w:jc w:val="center"/>
        </w:trPr>
        <w:tc>
          <w:tcPr>
            <w:tcW w:w="2269" w:type="dxa"/>
            <w:tcBorders>
              <w:top w:val="single" w:sz="6" w:space="0" w:color="000000"/>
              <w:left w:val="nil"/>
              <w:bottom w:val="single" w:sz="6" w:space="0" w:color="000000"/>
              <w:right w:val="nil"/>
            </w:tcBorders>
            <w:vAlign w:val="center"/>
          </w:tcPr>
          <w:p w14:paraId="47FB7340" w14:textId="77777777" w:rsidR="00CA712D" w:rsidRDefault="00000000">
            <w:pPr>
              <w:widowControl/>
              <w:ind w:firstLineChars="200" w:firstLine="512"/>
              <w:jc w:val="left"/>
              <w:rPr>
                <w:rFonts w:ascii="宋体" w:eastAsia="宋体" w:hAnsi="宋体" w:cs="宋体"/>
                <w:spacing w:val="23"/>
                <w:szCs w:val="21"/>
                <w:highlight w:val="yellow"/>
              </w:rPr>
            </w:pPr>
            <w:r>
              <w:rPr>
                <w:rFonts w:ascii="宋体" w:eastAsia="宋体" w:hAnsi="宋体" w:cs="宋体" w:hint="eastAsia"/>
                <w:spacing w:val="23"/>
                <w:szCs w:val="21"/>
                <w:highlight w:val="yellow"/>
              </w:rPr>
              <w:t>获奖名次</w:t>
            </w:r>
          </w:p>
        </w:tc>
        <w:tc>
          <w:tcPr>
            <w:tcW w:w="1350" w:type="dxa"/>
            <w:tcBorders>
              <w:top w:val="single" w:sz="6" w:space="0" w:color="000000"/>
              <w:left w:val="nil"/>
              <w:bottom w:val="single" w:sz="6" w:space="0" w:color="000000"/>
              <w:right w:val="nil"/>
            </w:tcBorders>
            <w:vAlign w:val="center"/>
          </w:tcPr>
          <w:p w14:paraId="14813D43" w14:textId="77777777" w:rsidR="00CA712D" w:rsidRDefault="00000000">
            <w:pPr>
              <w:widowControl/>
              <w:jc w:val="center"/>
              <w:rPr>
                <w:rFonts w:ascii="宋体" w:eastAsia="宋体" w:hAnsi="宋体" w:cs="宋体"/>
                <w:spacing w:val="23"/>
                <w:szCs w:val="21"/>
                <w:highlight w:val="yellow"/>
              </w:rPr>
            </w:pPr>
            <w:r>
              <w:rPr>
                <w:rFonts w:ascii="宋体" w:eastAsia="宋体" w:hAnsi="宋体" w:cs="宋体" w:hint="eastAsia"/>
                <w:spacing w:val="23"/>
                <w:szCs w:val="21"/>
                <w:highlight w:val="yellow"/>
              </w:rPr>
              <w:t>获奖等级</w:t>
            </w:r>
          </w:p>
        </w:tc>
        <w:tc>
          <w:tcPr>
            <w:tcW w:w="1085" w:type="dxa"/>
            <w:tcBorders>
              <w:top w:val="single" w:sz="6" w:space="0" w:color="000000"/>
              <w:left w:val="nil"/>
              <w:bottom w:val="single" w:sz="6" w:space="0" w:color="000000"/>
              <w:right w:val="nil"/>
            </w:tcBorders>
            <w:vAlign w:val="center"/>
          </w:tcPr>
          <w:p w14:paraId="3D17F31B" w14:textId="77777777" w:rsidR="00CA712D" w:rsidRDefault="00000000">
            <w:pPr>
              <w:widowControl/>
              <w:jc w:val="center"/>
              <w:rPr>
                <w:rFonts w:ascii="宋体" w:eastAsia="宋体" w:hAnsi="宋体" w:cs="宋体"/>
                <w:spacing w:val="23"/>
                <w:szCs w:val="21"/>
                <w:highlight w:val="yellow"/>
              </w:rPr>
            </w:pPr>
            <w:r>
              <w:rPr>
                <w:rFonts w:ascii="宋体" w:eastAsia="宋体" w:hAnsi="宋体" w:cs="宋体" w:hint="eastAsia"/>
                <w:spacing w:val="23"/>
                <w:szCs w:val="21"/>
                <w:highlight w:val="yellow"/>
              </w:rPr>
              <w:t>国际级</w:t>
            </w:r>
          </w:p>
        </w:tc>
        <w:tc>
          <w:tcPr>
            <w:tcW w:w="1084" w:type="dxa"/>
            <w:tcBorders>
              <w:top w:val="single" w:sz="6" w:space="0" w:color="000000"/>
              <w:left w:val="nil"/>
              <w:bottom w:val="single" w:sz="6" w:space="0" w:color="000000"/>
              <w:right w:val="nil"/>
            </w:tcBorders>
            <w:vAlign w:val="center"/>
          </w:tcPr>
          <w:p w14:paraId="5AD61C63" w14:textId="77777777" w:rsidR="00CA712D" w:rsidRDefault="00000000">
            <w:pPr>
              <w:widowControl/>
              <w:jc w:val="center"/>
              <w:rPr>
                <w:rFonts w:ascii="宋体" w:eastAsia="宋体" w:hAnsi="宋体" w:cs="宋体"/>
                <w:spacing w:val="23"/>
                <w:szCs w:val="21"/>
                <w:highlight w:val="yellow"/>
              </w:rPr>
            </w:pPr>
            <w:r>
              <w:rPr>
                <w:rFonts w:ascii="宋体" w:eastAsia="宋体" w:hAnsi="宋体" w:cs="宋体" w:hint="eastAsia"/>
                <w:spacing w:val="23"/>
                <w:szCs w:val="21"/>
                <w:highlight w:val="yellow"/>
              </w:rPr>
              <w:t>国家级</w:t>
            </w:r>
          </w:p>
        </w:tc>
        <w:tc>
          <w:tcPr>
            <w:tcW w:w="1084" w:type="dxa"/>
            <w:tcBorders>
              <w:top w:val="single" w:sz="6" w:space="0" w:color="000000"/>
              <w:left w:val="nil"/>
              <w:bottom w:val="single" w:sz="6" w:space="0" w:color="000000"/>
              <w:right w:val="nil"/>
            </w:tcBorders>
            <w:vAlign w:val="center"/>
          </w:tcPr>
          <w:p w14:paraId="630BEA0A" w14:textId="77777777" w:rsidR="00CA712D" w:rsidRDefault="00000000">
            <w:pPr>
              <w:widowControl/>
              <w:jc w:val="center"/>
              <w:rPr>
                <w:rFonts w:ascii="宋体" w:eastAsia="宋体" w:hAnsi="宋体" w:cs="宋体"/>
                <w:spacing w:val="23"/>
                <w:szCs w:val="21"/>
                <w:highlight w:val="yellow"/>
              </w:rPr>
            </w:pPr>
            <w:r>
              <w:rPr>
                <w:rFonts w:ascii="宋体" w:eastAsia="宋体" w:hAnsi="宋体" w:cs="宋体" w:hint="eastAsia"/>
                <w:spacing w:val="23"/>
                <w:szCs w:val="21"/>
                <w:highlight w:val="yellow"/>
              </w:rPr>
              <w:t>省级</w:t>
            </w:r>
          </w:p>
        </w:tc>
        <w:tc>
          <w:tcPr>
            <w:tcW w:w="1085" w:type="dxa"/>
            <w:tcBorders>
              <w:top w:val="single" w:sz="6" w:space="0" w:color="000000"/>
              <w:left w:val="nil"/>
              <w:bottom w:val="single" w:sz="6" w:space="0" w:color="000000"/>
              <w:right w:val="nil"/>
            </w:tcBorders>
            <w:vAlign w:val="center"/>
          </w:tcPr>
          <w:p w14:paraId="5B1E66EF" w14:textId="77777777" w:rsidR="00CA712D" w:rsidRDefault="00000000">
            <w:pPr>
              <w:widowControl/>
              <w:jc w:val="center"/>
              <w:rPr>
                <w:rFonts w:ascii="宋体" w:eastAsia="宋体" w:hAnsi="宋体" w:cs="宋体"/>
                <w:spacing w:val="23"/>
                <w:szCs w:val="21"/>
                <w:highlight w:val="yellow"/>
              </w:rPr>
            </w:pPr>
            <w:r>
              <w:rPr>
                <w:rFonts w:ascii="宋体" w:eastAsia="宋体" w:hAnsi="宋体" w:cs="宋体" w:hint="eastAsia"/>
                <w:spacing w:val="23"/>
                <w:szCs w:val="21"/>
                <w:highlight w:val="yellow"/>
              </w:rPr>
              <w:t>市级校级</w:t>
            </w:r>
          </w:p>
        </w:tc>
      </w:tr>
      <w:tr w:rsidR="00CA712D" w14:paraId="5CE6BA97" w14:textId="77777777">
        <w:trPr>
          <w:trHeight w:val="70"/>
          <w:jc w:val="center"/>
        </w:trPr>
        <w:tc>
          <w:tcPr>
            <w:tcW w:w="2269" w:type="dxa"/>
            <w:tcBorders>
              <w:top w:val="single" w:sz="6" w:space="0" w:color="000000"/>
              <w:left w:val="nil"/>
              <w:bottom w:val="nil"/>
              <w:right w:val="nil"/>
            </w:tcBorders>
            <w:vAlign w:val="center"/>
          </w:tcPr>
          <w:p w14:paraId="4E8EFD26" w14:textId="77777777" w:rsidR="00CA712D" w:rsidRDefault="00000000">
            <w:pPr>
              <w:widowControl/>
              <w:ind w:firstLineChars="500" w:firstLine="1280"/>
              <w:jc w:val="left"/>
              <w:rPr>
                <w:rFonts w:ascii="宋体" w:eastAsia="宋体" w:hAnsi="宋体" w:cs="宋体"/>
                <w:spacing w:val="23"/>
                <w:szCs w:val="21"/>
                <w:highlight w:val="yellow"/>
              </w:rPr>
            </w:pPr>
            <w:r>
              <w:rPr>
                <w:rFonts w:ascii="宋体" w:eastAsia="宋体" w:hAnsi="宋体" w:cs="宋体" w:hint="eastAsia"/>
                <w:spacing w:val="23"/>
                <w:szCs w:val="21"/>
                <w:highlight w:val="yellow"/>
              </w:rPr>
              <w:t>1</w:t>
            </w:r>
          </w:p>
        </w:tc>
        <w:tc>
          <w:tcPr>
            <w:tcW w:w="1350" w:type="dxa"/>
            <w:tcBorders>
              <w:top w:val="single" w:sz="6" w:space="0" w:color="000000"/>
              <w:left w:val="nil"/>
              <w:bottom w:val="nil"/>
              <w:right w:val="nil"/>
            </w:tcBorders>
            <w:vAlign w:val="center"/>
          </w:tcPr>
          <w:p w14:paraId="5E927BFC" w14:textId="77777777" w:rsidR="00CA712D" w:rsidRDefault="00000000">
            <w:pPr>
              <w:widowControl/>
              <w:ind w:firstLineChars="200" w:firstLine="512"/>
              <w:jc w:val="left"/>
              <w:rPr>
                <w:rFonts w:ascii="宋体" w:eastAsia="宋体" w:hAnsi="宋体" w:cs="宋体"/>
                <w:spacing w:val="23"/>
                <w:szCs w:val="21"/>
                <w:highlight w:val="yellow"/>
              </w:rPr>
            </w:pPr>
            <w:r>
              <w:rPr>
                <w:rFonts w:ascii="宋体" w:eastAsia="宋体" w:hAnsi="宋体" w:cs="宋体" w:hint="eastAsia"/>
                <w:spacing w:val="23"/>
                <w:szCs w:val="21"/>
                <w:highlight w:val="yellow"/>
              </w:rPr>
              <w:t>一等奖</w:t>
            </w:r>
          </w:p>
        </w:tc>
        <w:tc>
          <w:tcPr>
            <w:tcW w:w="1085" w:type="dxa"/>
            <w:tcBorders>
              <w:top w:val="single" w:sz="6" w:space="0" w:color="000000"/>
              <w:left w:val="nil"/>
              <w:bottom w:val="nil"/>
              <w:right w:val="nil"/>
            </w:tcBorders>
            <w:vAlign w:val="center"/>
          </w:tcPr>
          <w:p w14:paraId="34AB62F1" w14:textId="77777777" w:rsidR="00CA712D" w:rsidRDefault="00000000">
            <w:pPr>
              <w:widowControl/>
              <w:ind w:rightChars="200" w:right="420"/>
              <w:jc w:val="right"/>
              <w:rPr>
                <w:rFonts w:ascii="宋体" w:eastAsia="宋体" w:hAnsi="宋体" w:cs="宋体"/>
                <w:spacing w:val="23"/>
                <w:szCs w:val="21"/>
                <w:highlight w:val="yellow"/>
              </w:rPr>
            </w:pPr>
            <w:r>
              <w:rPr>
                <w:rFonts w:ascii="宋体" w:eastAsia="宋体" w:hAnsi="宋体" w:cs="宋体" w:hint="eastAsia"/>
                <w:spacing w:val="23"/>
                <w:szCs w:val="21"/>
                <w:highlight w:val="yellow"/>
              </w:rPr>
              <w:t>90</w:t>
            </w:r>
          </w:p>
        </w:tc>
        <w:tc>
          <w:tcPr>
            <w:tcW w:w="1084" w:type="dxa"/>
            <w:tcBorders>
              <w:top w:val="single" w:sz="6" w:space="0" w:color="000000"/>
              <w:left w:val="nil"/>
              <w:bottom w:val="nil"/>
              <w:right w:val="nil"/>
            </w:tcBorders>
            <w:vAlign w:val="center"/>
          </w:tcPr>
          <w:p w14:paraId="2DFF7CB6" w14:textId="77777777" w:rsidR="00CA712D" w:rsidRDefault="00000000">
            <w:pPr>
              <w:widowControl/>
              <w:ind w:rightChars="200" w:right="420"/>
              <w:jc w:val="right"/>
              <w:rPr>
                <w:rFonts w:ascii="宋体" w:eastAsia="宋体" w:hAnsi="宋体" w:cs="宋体"/>
                <w:spacing w:val="23"/>
                <w:szCs w:val="21"/>
                <w:highlight w:val="yellow"/>
              </w:rPr>
            </w:pPr>
            <w:r>
              <w:rPr>
                <w:rFonts w:ascii="宋体" w:eastAsia="宋体" w:hAnsi="宋体" w:cs="宋体" w:hint="eastAsia"/>
                <w:spacing w:val="23"/>
                <w:szCs w:val="21"/>
                <w:highlight w:val="yellow"/>
              </w:rPr>
              <w:t>60</w:t>
            </w:r>
          </w:p>
        </w:tc>
        <w:tc>
          <w:tcPr>
            <w:tcW w:w="1084" w:type="dxa"/>
            <w:tcBorders>
              <w:top w:val="single" w:sz="6" w:space="0" w:color="000000"/>
              <w:left w:val="nil"/>
              <w:bottom w:val="nil"/>
              <w:right w:val="nil"/>
            </w:tcBorders>
            <w:vAlign w:val="center"/>
          </w:tcPr>
          <w:p w14:paraId="3D601EB2" w14:textId="77777777" w:rsidR="00CA712D" w:rsidRDefault="00000000">
            <w:pPr>
              <w:widowControl/>
              <w:ind w:rightChars="200" w:right="420"/>
              <w:jc w:val="right"/>
              <w:rPr>
                <w:rFonts w:ascii="宋体" w:eastAsia="宋体" w:hAnsi="宋体" w:cs="宋体"/>
                <w:spacing w:val="23"/>
                <w:szCs w:val="21"/>
                <w:highlight w:val="yellow"/>
              </w:rPr>
            </w:pPr>
            <w:r>
              <w:rPr>
                <w:rFonts w:ascii="宋体" w:eastAsia="宋体" w:hAnsi="宋体" w:cs="宋体" w:hint="eastAsia"/>
                <w:spacing w:val="23"/>
                <w:szCs w:val="21"/>
                <w:highlight w:val="yellow"/>
              </w:rPr>
              <w:t>30</w:t>
            </w:r>
          </w:p>
        </w:tc>
        <w:tc>
          <w:tcPr>
            <w:tcW w:w="1085" w:type="dxa"/>
            <w:tcBorders>
              <w:top w:val="single" w:sz="6" w:space="0" w:color="000000"/>
              <w:left w:val="nil"/>
              <w:bottom w:val="nil"/>
              <w:right w:val="nil"/>
            </w:tcBorders>
            <w:vAlign w:val="center"/>
          </w:tcPr>
          <w:p w14:paraId="2B865E91" w14:textId="77777777" w:rsidR="00CA712D" w:rsidRDefault="00000000">
            <w:pPr>
              <w:widowControl/>
              <w:ind w:rightChars="200" w:right="420"/>
              <w:jc w:val="right"/>
              <w:rPr>
                <w:rFonts w:ascii="宋体" w:eastAsia="宋体" w:hAnsi="宋体" w:cs="宋体"/>
                <w:spacing w:val="23"/>
                <w:szCs w:val="21"/>
                <w:highlight w:val="yellow"/>
              </w:rPr>
            </w:pPr>
            <w:r>
              <w:rPr>
                <w:rFonts w:ascii="宋体" w:eastAsia="宋体" w:hAnsi="宋体" w:cs="宋体" w:hint="eastAsia"/>
                <w:spacing w:val="23"/>
                <w:szCs w:val="21"/>
                <w:highlight w:val="yellow"/>
              </w:rPr>
              <w:t>15</w:t>
            </w:r>
          </w:p>
        </w:tc>
      </w:tr>
      <w:tr w:rsidR="00CA712D" w14:paraId="5D7BE328" w14:textId="77777777">
        <w:trPr>
          <w:trHeight w:val="80"/>
          <w:jc w:val="center"/>
        </w:trPr>
        <w:tc>
          <w:tcPr>
            <w:tcW w:w="2269" w:type="dxa"/>
            <w:tcBorders>
              <w:top w:val="nil"/>
              <w:left w:val="nil"/>
              <w:bottom w:val="nil"/>
              <w:right w:val="nil"/>
            </w:tcBorders>
            <w:vAlign w:val="center"/>
          </w:tcPr>
          <w:p w14:paraId="1A910B80" w14:textId="77777777" w:rsidR="00CA712D" w:rsidRDefault="00000000">
            <w:pPr>
              <w:widowControl/>
              <w:ind w:firstLineChars="400" w:firstLine="1024"/>
              <w:jc w:val="left"/>
              <w:rPr>
                <w:rFonts w:ascii="宋体" w:eastAsia="宋体" w:hAnsi="宋体" w:cs="宋体"/>
                <w:spacing w:val="23"/>
                <w:szCs w:val="21"/>
                <w:highlight w:val="yellow"/>
              </w:rPr>
            </w:pPr>
            <w:r>
              <w:rPr>
                <w:rFonts w:ascii="宋体" w:eastAsia="宋体" w:hAnsi="宋体" w:cs="宋体" w:hint="eastAsia"/>
                <w:spacing w:val="23"/>
                <w:szCs w:val="21"/>
                <w:highlight w:val="yellow"/>
              </w:rPr>
              <w:t>2－4</w:t>
            </w:r>
          </w:p>
        </w:tc>
        <w:tc>
          <w:tcPr>
            <w:tcW w:w="1350" w:type="dxa"/>
            <w:tcBorders>
              <w:top w:val="nil"/>
              <w:left w:val="nil"/>
              <w:bottom w:val="nil"/>
              <w:right w:val="nil"/>
            </w:tcBorders>
            <w:vAlign w:val="center"/>
          </w:tcPr>
          <w:p w14:paraId="4972DC68" w14:textId="77777777" w:rsidR="00CA712D" w:rsidRDefault="00000000">
            <w:pPr>
              <w:widowControl/>
              <w:ind w:firstLineChars="200" w:firstLine="512"/>
              <w:jc w:val="left"/>
              <w:rPr>
                <w:rFonts w:ascii="宋体" w:eastAsia="宋体" w:hAnsi="宋体" w:cs="宋体"/>
                <w:spacing w:val="23"/>
                <w:szCs w:val="21"/>
                <w:highlight w:val="yellow"/>
              </w:rPr>
            </w:pPr>
            <w:r>
              <w:rPr>
                <w:rFonts w:ascii="宋体" w:eastAsia="宋体" w:hAnsi="宋体" w:cs="宋体" w:hint="eastAsia"/>
                <w:spacing w:val="23"/>
                <w:szCs w:val="21"/>
                <w:highlight w:val="yellow"/>
              </w:rPr>
              <w:t>二等奖</w:t>
            </w:r>
          </w:p>
        </w:tc>
        <w:tc>
          <w:tcPr>
            <w:tcW w:w="1085" w:type="dxa"/>
            <w:tcBorders>
              <w:top w:val="nil"/>
              <w:left w:val="nil"/>
              <w:bottom w:val="nil"/>
              <w:right w:val="nil"/>
            </w:tcBorders>
            <w:vAlign w:val="center"/>
          </w:tcPr>
          <w:p w14:paraId="567E5061" w14:textId="77777777" w:rsidR="00CA712D" w:rsidRDefault="00000000">
            <w:pPr>
              <w:widowControl/>
              <w:ind w:rightChars="200" w:right="420"/>
              <w:jc w:val="right"/>
              <w:rPr>
                <w:rFonts w:ascii="宋体" w:eastAsia="宋体" w:hAnsi="宋体" w:cs="宋体"/>
                <w:spacing w:val="23"/>
                <w:szCs w:val="21"/>
                <w:highlight w:val="yellow"/>
              </w:rPr>
            </w:pPr>
            <w:r>
              <w:rPr>
                <w:rFonts w:ascii="宋体" w:eastAsia="宋体" w:hAnsi="宋体" w:cs="宋体" w:hint="eastAsia"/>
                <w:spacing w:val="23"/>
                <w:szCs w:val="21"/>
                <w:highlight w:val="yellow"/>
              </w:rPr>
              <w:t>75</w:t>
            </w:r>
          </w:p>
        </w:tc>
        <w:tc>
          <w:tcPr>
            <w:tcW w:w="1084" w:type="dxa"/>
            <w:tcBorders>
              <w:top w:val="nil"/>
              <w:left w:val="nil"/>
              <w:bottom w:val="nil"/>
              <w:right w:val="nil"/>
            </w:tcBorders>
            <w:vAlign w:val="center"/>
          </w:tcPr>
          <w:p w14:paraId="46DE87D5" w14:textId="77777777" w:rsidR="00CA712D" w:rsidRDefault="00000000">
            <w:pPr>
              <w:widowControl/>
              <w:ind w:rightChars="200" w:right="420"/>
              <w:jc w:val="right"/>
              <w:rPr>
                <w:rFonts w:ascii="宋体" w:eastAsia="宋体" w:hAnsi="宋体" w:cs="宋体"/>
                <w:spacing w:val="23"/>
                <w:szCs w:val="21"/>
                <w:highlight w:val="yellow"/>
              </w:rPr>
            </w:pPr>
            <w:r>
              <w:rPr>
                <w:rFonts w:ascii="宋体" w:eastAsia="宋体" w:hAnsi="宋体" w:cs="宋体" w:hint="eastAsia"/>
                <w:spacing w:val="23"/>
                <w:szCs w:val="21"/>
                <w:highlight w:val="yellow"/>
              </w:rPr>
              <w:t>45</w:t>
            </w:r>
          </w:p>
        </w:tc>
        <w:tc>
          <w:tcPr>
            <w:tcW w:w="1084" w:type="dxa"/>
            <w:tcBorders>
              <w:top w:val="nil"/>
              <w:left w:val="nil"/>
              <w:bottom w:val="nil"/>
              <w:right w:val="nil"/>
            </w:tcBorders>
            <w:vAlign w:val="center"/>
          </w:tcPr>
          <w:p w14:paraId="620DD41D" w14:textId="77777777" w:rsidR="00CA712D" w:rsidRDefault="00000000">
            <w:pPr>
              <w:widowControl/>
              <w:ind w:rightChars="200" w:right="420"/>
              <w:jc w:val="right"/>
              <w:rPr>
                <w:rFonts w:ascii="宋体" w:eastAsia="宋体" w:hAnsi="宋体" w:cs="宋体"/>
                <w:spacing w:val="23"/>
                <w:szCs w:val="21"/>
                <w:highlight w:val="yellow"/>
              </w:rPr>
            </w:pPr>
            <w:r>
              <w:rPr>
                <w:rFonts w:ascii="宋体" w:eastAsia="宋体" w:hAnsi="宋体" w:cs="宋体" w:hint="eastAsia"/>
                <w:spacing w:val="23"/>
                <w:szCs w:val="21"/>
                <w:highlight w:val="yellow"/>
              </w:rPr>
              <w:t>23</w:t>
            </w:r>
          </w:p>
        </w:tc>
        <w:tc>
          <w:tcPr>
            <w:tcW w:w="1085" w:type="dxa"/>
            <w:tcBorders>
              <w:top w:val="nil"/>
              <w:left w:val="nil"/>
              <w:bottom w:val="nil"/>
              <w:right w:val="nil"/>
            </w:tcBorders>
            <w:vAlign w:val="center"/>
          </w:tcPr>
          <w:p w14:paraId="478F3F4A" w14:textId="77777777" w:rsidR="00CA712D" w:rsidRDefault="00000000">
            <w:pPr>
              <w:widowControl/>
              <w:ind w:rightChars="200" w:right="420"/>
              <w:jc w:val="center"/>
              <w:rPr>
                <w:rFonts w:ascii="宋体" w:eastAsia="宋体" w:hAnsi="宋体" w:cs="宋体"/>
                <w:spacing w:val="23"/>
                <w:szCs w:val="21"/>
                <w:highlight w:val="yellow"/>
              </w:rPr>
            </w:pPr>
            <w:r>
              <w:rPr>
                <w:rFonts w:ascii="宋体" w:eastAsia="宋体" w:hAnsi="宋体" w:cs="宋体" w:hint="eastAsia"/>
                <w:spacing w:val="23"/>
                <w:szCs w:val="21"/>
                <w:highlight w:val="yellow"/>
              </w:rPr>
              <w:t xml:space="preserve">  12</w:t>
            </w:r>
          </w:p>
        </w:tc>
      </w:tr>
      <w:tr w:rsidR="00CA712D" w14:paraId="2978F050" w14:textId="77777777">
        <w:trPr>
          <w:trHeight w:val="80"/>
          <w:jc w:val="center"/>
        </w:trPr>
        <w:tc>
          <w:tcPr>
            <w:tcW w:w="2269" w:type="dxa"/>
            <w:tcBorders>
              <w:top w:val="nil"/>
              <w:left w:val="nil"/>
              <w:bottom w:val="nil"/>
              <w:right w:val="nil"/>
            </w:tcBorders>
            <w:vAlign w:val="center"/>
          </w:tcPr>
          <w:p w14:paraId="74C6573C" w14:textId="77777777" w:rsidR="00CA712D" w:rsidRDefault="00000000">
            <w:pPr>
              <w:widowControl/>
              <w:ind w:firstLineChars="400" w:firstLine="1024"/>
              <w:jc w:val="left"/>
              <w:rPr>
                <w:rFonts w:ascii="宋体" w:eastAsia="宋体" w:hAnsi="宋体" w:cs="宋体"/>
                <w:spacing w:val="23"/>
                <w:szCs w:val="21"/>
                <w:highlight w:val="yellow"/>
              </w:rPr>
            </w:pPr>
            <w:r>
              <w:rPr>
                <w:rFonts w:ascii="宋体" w:eastAsia="宋体" w:hAnsi="宋体" w:cs="宋体" w:hint="eastAsia"/>
                <w:spacing w:val="23"/>
                <w:szCs w:val="21"/>
                <w:highlight w:val="yellow"/>
              </w:rPr>
              <w:t>5－8</w:t>
            </w:r>
          </w:p>
        </w:tc>
        <w:tc>
          <w:tcPr>
            <w:tcW w:w="1350" w:type="dxa"/>
            <w:tcBorders>
              <w:top w:val="nil"/>
              <w:left w:val="nil"/>
              <w:bottom w:val="nil"/>
              <w:right w:val="nil"/>
            </w:tcBorders>
            <w:vAlign w:val="center"/>
          </w:tcPr>
          <w:p w14:paraId="780D939A" w14:textId="77777777" w:rsidR="00CA712D" w:rsidRDefault="00000000">
            <w:pPr>
              <w:widowControl/>
              <w:ind w:firstLineChars="200" w:firstLine="512"/>
              <w:jc w:val="left"/>
              <w:rPr>
                <w:rFonts w:ascii="宋体" w:eastAsia="宋体" w:hAnsi="宋体" w:cs="宋体"/>
                <w:spacing w:val="23"/>
                <w:szCs w:val="21"/>
                <w:highlight w:val="yellow"/>
              </w:rPr>
            </w:pPr>
            <w:r>
              <w:rPr>
                <w:rFonts w:ascii="宋体" w:eastAsia="宋体" w:hAnsi="宋体" w:cs="宋体" w:hint="eastAsia"/>
                <w:spacing w:val="23"/>
                <w:szCs w:val="21"/>
                <w:highlight w:val="yellow"/>
              </w:rPr>
              <w:t>三等奖</w:t>
            </w:r>
          </w:p>
        </w:tc>
        <w:tc>
          <w:tcPr>
            <w:tcW w:w="1085" w:type="dxa"/>
            <w:tcBorders>
              <w:top w:val="nil"/>
              <w:left w:val="nil"/>
              <w:bottom w:val="nil"/>
              <w:right w:val="nil"/>
            </w:tcBorders>
            <w:vAlign w:val="center"/>
          </w:tcPr>
          <w:p w14:paraId="3BE4700F" w14:textId="77777777" w:rsidR="00CA712D" w:rsidRDefault="00000000">
            <w:pPr>
              <w:widowControl/>
              <w:ind w:rightChars="200" w:right="420"/>
              <w:jc w:val="right"/>
              <w:rPr>
                <w:rFonts w:ascii="宋体" w:eastAsia="宋体" w:hAnsi="宋体" w:cs="宋体"/>
                <w:spacing w:val="23"/>
                <w:szCs w:val="21"/>
                <w:highlight w:val="yellow"/>
              </w:rPr>
            </w:pPr>
            <w:r>
              <w:rPr>
                <w:rFonts w:ascii="宋体" w:eastAsia="宋体" w:hAnsi="宋体" w:cs="宋体" w:hint="eastAsia"/>
                <w:spacing w:val="23"/>
                <w:szCs w:val="21"/>
                <w:highlight w:val="yellow"/>
              </w:rPr>
              <w:t>68</w:t>
            </w:r>
          </w:p>
        </w:tc>
        <w:tc>
          <w:tcPr>
            <w:tcW w:w="1084" w:type="dxa"/>
            <w:tcBorders>
              <w:top w:val="nil"/>
              <w:left w:val="nil"/>
              <w:bottom w:val="nil"/>
              <w:right w:val="nil"/>
            </w:tcBorders>
            <w:vAlign w:val="center"/>
          </w:tcPr>
          <w:p w14:paraId="45ABC5B1" w14:textId="77777777" w:rsidR="00CA712D" w:rsidRDefault="00000000">
            <w:pPr>
              <w:widowControl/>
              <w:ind w:rightChars="200" w:right="420"/>
              <w:jc w:val="right"/>
              <w:rPr>
                <w:rFonts w:ascii="宋体" w:eastAsia="宋体" w:hAnsi="宋体" w:cs="宋体"/>
                <w:spacing w:val="23"/>
                <w:szCs w:val="21"/>
                <w:highlight w:val="yellow"/>
              </w:rPr>
            </w:pPr>
            <w:r>
              <w:rPr>
                <w:rFonts w:ascii="宋体" w:eastAsia="宋体" w:hAnsi="宋体" w:cs="宋体" w:hint="eastAsia"/>
                <w:spacing w:val="23"/>
                <w:szCs w:val="21"/>
                <w:highlight w:val="yellow"/>
              </w:rPr>
              <w:t>38</w:t>
            </w:r>
          </w:p>
        </w:tc>
        <w:tc>
          <w:tcPr>
            <w:tcW w:w="1084" w:type="dxa"/>
            <w:tcBorders>
              <w:top w:val="nil"/>
              <w:left w:val="nil"/>
              <w:bottom w:val="nil"/>
              <w:right w:val="nil"/>
            </w:tcBorders>
            <w:vAlign w:val="center"/>
          </w:tcPr>
          <w:p w14:paraId="69CBF3C3" w14:textId="77777777" w:rsidR="00CA712D" w:rsidRDefault="00000000">
            <w:pPr>
              <w:widowControl/>
              <w:ind w:rightChars="200" w:right="420"/>
              <w:jc w:val="right"/>
              <w:rPr>
                <w:rFonts w:ascii="宋体" w:eastAsia="宋体" w:hAnsi="宋体" w:cs="宋体"/>
                <w:spacing w:val="23"/>
                <w:szCs w:val="21"/>
                <w:highlight w:val="yellow"/>
              </w:rPr>
            </w:pPr>
            <w:r>
              <w:rPr>
                <w:rFonts w:ascii="宋体" w:eastAsia="宋体" w:hAnsi="宋体" w:cs="宋体" w:hint="eastAsia"/>
                <w:spacing w:val="23"/>
                <w:szCs w:val="21"/>
                <w:highlight w:val="yellow"/>
              </w:rPr>
              <w:t>18</w:t>
            </w:r>
          </w:p>
        </w:tc>
        <w:tc>
          <w:tcPr>
            <w:tcW w:w="1085" w:type="dxa"/>
            <w:tcBorders>
              <w:top w:val="nil"/>
              <w:left w:val="nil"/>
              <w:bottom w:val="nil"/>
              <w:right w:val="nil"/>
            </w:tcBorders>
            <w:vAlign w:val="center"/>
          </w:tcPr>
          <w:p w14:paraId="50535F39" w14:textId="77777777" w:rsidR="00CA712D" w:rsidRDefault="00000000">
            <w:pPr>
              <w:widowControl/>
              <w:ind w:rightChars="200" w:right="420"/>
              <w:jc w:val="right"/>
              <w:rPr>
                <w:rFonts w:ascii="宋体" w:eastAsia="宋体" w:hAnsi="宋体" w:cs="宋体"/>
                <w:spacing w:val="23"/>
                <w:szCs w:val="21"/>
                <w:highlight w:val="yellow"/>
              </w:rPr>
            </w:pPr>
            <w:r>
              <w:rPr>
                <w:rFonts w:ascii="宋体" w:eastAsia="宋体" w:hAnsi="宋体" w:cs="宋体" w:hint="eastAsia"/>
                <w:spacing w:val="23"/>
                <w:szCs w:val="21"/>
                <w:highlight w:val="yellow"/>
              </w:rPr>
              <w:t>8</w:t>
            </w:r>
          </w:p>
        </w:tc>
      </w:tr>
      <w:tr w:rsidR="00CA712D" w14:paraId="10FB36FE" w14:textId="77777777">
        <w:trPr>
          <w:trHeight w:val="80"/>
          <w:jc w:val="center"/>
        </w:trPr>
        <w:tc>
          <w:tcPr>
            <w:tcW w:w="3619" w:type="dxa"/>
            <w:gridSpan w:val="2"/>
            <w:tcBorders>
              <w:top w:val="nil"/>
              <w:left w:val="nil"/>
              <w:bottom w:val="single" w:sz="6" w:space="0" w:color="000000"/>
              <w:right w:val="nil"/>
            </w:tcBorders>
            <w:vAlign w:val="center"/>
          </w:tcPr>
          <w:p w14:paraId="1FA80867" w14:textId="77777777" w:rsidR="00CA712D" w:rsidRDefault="00000000">
            <w:pPr>
              <w:widowControl/>
              <w:ind w:leftChars="55" w:left="115"/>
              <w:jc w:val="left"/>
              <w:rPr>
                <w:rFonts w:ascii="宋体" w:eastAsia="宋体" w:hAnsi="宋体" w:cs="宋体"/>
                <w:spacing w:val="23"/>
                <w:szCs w:val="21"/>
                <w:highlight w:val="yellow"/>
              </w:rPr>
            </w:pPr>
            <w:r>
              <w:rPr>
                <w:rFonts w:ascii="宋体" w:eastAsia="宋体" w:hAnsi="宋体" w:cs="宋体" w:hint="eastAsia"/>
                <w:spacing w:val="23"/>
                <w:szCs w:val="21"/>
                <w:highlight w:val="yellow"/>
              </w:rPr>
              <w:t>未设置获奖名次和等级，或获得优胜奖、优秀奖、组织奖等单项奖</w:t>
            </w:r>
          </w:p>
        </w:tc>
        <w:tc>
          <w:tcPr>
            <w:tcW w:w="1085" w:type="dxa"/>
            <w:tcBorders>
              <w:top w:val="nil"/>
              <w:left w:val="nil"/>
              <w:bottom w:val="single" w:sz="6" w:space="0" w:color="000000"/>
              <w:right w:val="nil"/>
            </w:tcBorders>
            <w:vAlign w:val="center"/>
          </w:tcPr>
          <w:p w14:paraId="0C571B02" w14:textId="77777777" w:rsidR="00CA712D" w:rsidRDefault="00000000">
            <w:pPr>
              <w:widowControl/>
              <w:ind w:rightChars="200" w:right="420"/>
              <w:jc w:val="right"/>
              <w:rPr>
                <w:rFonts w:ascii="宋体" w:eastAsia="宋体" w:hAnsi="宋体" w:cs="宋体"/>
                <w:spacing w:val="23"/>
                <w:szCs w:val="21"/>
                <w:highlight w:val="yellow"/>
              </w:rPr>
            </w:pPr>
            <w:r>
              <w:rPr>
                <w:rFonts w:ascii="宋体" w:eastAsia="宋体" w:hAnsi="宋体" w:cs="宋体" w:hint="eastAsia"/>
                <w:spacing w:val="23"/>
                <w:szCs w:val="21"/>
                <w:highlight w:val="yellow"/>
              </w:rPr>
              <w:t>45</w:t>
            </w:r>
          </w:p>
        </w:tc>
        <w:tc>
          <w:tcPr>
            <w:tcW w:w="1084" w:type="dxa"/>
            <w:tcBorders>
              <w:top w:val="nil"/>
              <w:left w:val="nil"/>
              <w:bottom w:val="single" w:sz="6" w:space="0" w:color="000000"/>
              <w:right w:val="nil"/>
            </w:tcBorders>
            <w:vAlign w:val="center"/>
          </w:tcPr>
          <w:p w14:paraId="04B3C910" w14:textId="77777777" w:rsidR="00CA712D" w:rsidRDefault="00000000">
            <w:pPr>
              <w:widowControl/>
              <w:ind w:rightChars="200" w:right="420"/>
              <w:jc w:val="right"/>
              <w:rPr>
                <w:rFonts w:ascii="宋体" w:eastAsia="宋体" w:hAnsi="宋体" w:cs="宋体"/>
                <w:spacing w:val="23"/>
                <w:szCs w:val="21"/>
                <w:highlight w:val="yellow"/>
              </w:rPr>
            </w:pPr>
            <w:r>
              <w:rPr>
                <w:rFonts w:ascii="宋体" w:eastAsia="宋体" w:hAnsi="宋体" w:cs="宋体" w:hint="eastAsia"/>
                <w:spacing w:val="23"/>
                <w:szCs w:val="21"/>
                <w:highlight w:val="yellow"/>
              </w:rPr>
              <w:t>23</w:t>
            </w:r>
          </w:p>
        </w:tc>
        <w:tc>
          <w:tcPr>
            <w:tcW w:w="1084" w:type="dxa"/>
            <w:tcBorders>
              <w:top w:val="nil"/>
              <w:left w:val="nil"/>
              <w:bottom w:val="single" w:sz="6" w:space="0" w:color="000000"/>
              <w:right w:val="nil"/>
            </w:tcBorders>
            <w:vAlign w:val="center"/>
          </w:tcPr>
          <w:p w14:paraId="00351A2C" w14:textId="77777777" w:rsidR="00CA712D" w:rsidRDefault="00000000">
            <w:pPr>
              <w:widowControl/>
              <w:ind w:rightChars="200" w:right="420"/>
              <w:jc w:val="center"/>
              <w:rPr>
                <w:rFonts w:ascii="宋体" w:eastAsia="宋体" w:hAnsi="宋体" w:cs="宋体"/>
                <w:spacing w:val="23"/>
                <w:szCs w:val="21"/>
                <w:highlight w:val="yellow"/>
              </w:rPr>
            </w:pPr>
            <w:r>
              <w:rPr>
                <w:rFonts w:ascii="宋体" w:eastAsia="宋体" w:hAnsi="宋体" w:cs="宋体" w:hint="eastAsia"/>
                <w:spacing w:val="23"/>
                <w:szCs w:val="21"/>
                <w:highlight w:val="yellow"/>
              </w:rPr>
              <w:t xml:space="preserve">  12</w:t>
            </w:r>
          </w:p>
        </w:tc>
        <w:tc>
          <w:tcPr>
            <w:tcW w:w="1085" w:type="dxa"/>
            <w:tcBorders>
              <w:top w:val="nil"/>
              <w:left w:val="nil"/>
              <w:bottom w:val="single" w:sz="6" w:space="0" w:color="000000"/>
              <w:right w:val="nil"/>
            </w:tcBorders>
            <w:vAlign w:val="center"/>
          </w:tcPr>
          <w:p w14:paraId="1039B5AC" w14:textId="77777777" w:rsidR="00CA712D" w:rsidRDefault="00000000">
            <w:pPr>
              <w:widowControl/>
              <w:ind w:rightChars="200" w:right="420"/>
              <w:jc w:val="right"/>
              <w:rPr>
                <w:rFonts w:ascii="宋体" w:eastAsia="宋体" w:hAnsi="宋体" w:cs="宋体"/>
                <w:spacing w:val="23"/>
                <w:szCs w:val="21"/>
                <w:highlight w:val="yellow"/>
              </w:rPr>
            </w:pPr>
            <w:r>
              <w:rPr>
                <w:rFonts w:ascii="宋体" w:eastAsia="宋体" w:hAnsi="宋体" w:cs="宋体" w:hint="eastAsia"/>
                <w:spacing w:val="23"/>
                <w:szCs w:val="21"/>
                <w:highlight w:val="yellow"/>
              </w:rPr>
              <w:t>5</w:t>
            </w:r>
          </w:p>
        </w:tc>
      </w:tr>
    </w:tbl>
    <w:p w14:paraId="10797644" w14:textId="77777777" w:rsidR="00CA712D" w:rsidRDefault="00000000">
      <w:pPr>
        <w:widowControl/>
        <w:shd w:val="clear" w:color="auto" w:fill="FFFFFF"/>
        <w:ind w:firstLineChars="200" w:firstLine="512"/>
        <w:jc w:val="left"/>
        <w:rPr>
          <w:rFonts w:ascii="宋体" w:eastAsia="宋体" w:hAnsi="宋体" w:cs="宋体"/>
          <w:spacing w:val="23"/>
          <w:szCs w:val="21"/>
        </w:rPr>
      </w:pPr>
      <w:r>
        <w:rPr>
          <w:rFonts w:ascii="宋体" w:eastAsia="宋体" w:hAnsi="宋体" w:cs="宋体" w:hint="eastAsia"/>
          <w:spacing w:val="23"/>
          <w:szCs w:val="21"/>
        </w:rPr>
        <w:t>注：团体类项目的队长/负责人以相应等级的100%加分，其余成员按照50%加分。</w:t>
      </w:r>
    </w:p>
    <w:p w14:paraId="1EBAB905"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3. 荣誉表彰</w:t>
      </w:r>
    </w:p>
    <w:tbl>
      <w:tblPr>
        <w:tblW w:w="7995" w:type="dxa"/>
        <w:jc w:val="center"/>
        <w:tblBorders>
          <w:top w:val="single" w:sz="6" w:space="0" w:color="000000"/>
          <w:bottom w:val="single" w:sz="6" w:space="0" w:color="000000"/>
          <w:insideH w:val="single" w:sz="6" w:space="0" w:color="000000"/>
        </w:tblBorders>
        <w:tblLayout w:type="fixed"/>
        <w:tblCellMar>
          <w:left w:w="0" w:type="dxa"/>
          <w:right w:w="0" w:type="dxa"/>
        </w:tblCellMar>
        <w:tblLook w:val="04A0" w:firstRow="1" w:lastRow="0" w:firstColumn="1" w:lastColumn="0" w:noHBand="0" w:noVBand="1"/>
      </w:tblPr>
      <w:tblGrid>
        <w:gridCol w:w="2602"/>
        <w:gridCol w:w="1079"/>
        <w:gridCol w:w="1078"/>
        <w:gridCol w:w="1078"/>
        <w:gridCol w:w="1079"/>
        <w:gridCol w:w="1079"/>
      </w:tblGrid>
      <w:tr w:rsidR="00CA712D" w14:paraId="19F8B1A2" w14:textId="77777777">
        <w:trPr>
          <w:trHeight w:val="600"/>
          <w:jc w:val="center"/>
        </w:trPr>
        <w:tc>
          <w:tcPr>
            <w:tcW w:w="2602" w:type="dxa"/>
            <w:tcBorders>
              <w:top w:val="single" w:sz="6" w:space="0" w:color="000000"/>
              <w:left w:val="nil"/>
              <w:bottom w:val="single" w:sz="6" w:space="0" w:color="000000"/>
              <w:right w:val="nil"/>
            </w:tcBorders>
            <w:vAlign w:val="center"/>
          </w:tcPr>
          <w:p w14:paraId="7C58C831" w14:textId="77777777" w:rsidR="00CA712D" w:rsidRDefault="00000000">
            <w:pPr>
              <w:widowControl/>
              <w:ind w:firstLineChars="400" w:firstLine="1024"/>
              <w:jc w:val="left"/>
              <w:rPr>
                <w:rFonts w:ascii="宋体" w:eastAsia="宋体" w:hAnsi="宋体" w:cs="宋体"/>
                <w:spacing w:val="23"/>
                <w:szCs w:val="21"/>
              </w:rPr>
            </w:pPr>
            <w:r>
              <w:rPr>
                <w:rFonts w:ascii="宋体" w:eastAsia="宋体" w:hAnsi="宋体" w:cs="宋体" w:hint="eastAsia"/>
                <w:spacing w:val="23"/>
                <w:szCs w:val="21"/>
              </w:rPr>
              <w:t>荣誉等级</w:t>
            </w:r>
          </w:p>
        </w:tc>
        <w:tc>
          <w:tcPr>
            <w:tcW w:w="1079" w:type="dxa"/>
            <w:tcBorders>
              <w:top w:val="single" w:sz="6" w:space="0" w:color="000000"/>
              <w:left w:val="nil"/>
              <w:bottom w:val="single" w:sz="6" w:space="0" w:color="000000"/>
              <w:right w:val="nil"/>
            </w:tcBorders>
            <w:vAlign w:val="center"/>
          </w:tcPr>
          <w:p w14:paraId="7504E7E0" w14:textId="77777777" w:rsidR="00CA712D" w:rsidRDefault="00000000">
            <w:pPr>
              <w:widowControl/>
              <w:jc w:val="center"/>
              <w:rPr>
                <w:rFonts w:ascii="宋体" w:eastAsia="宋体" w:hAnsi="宋体" w:cs="宋体"/>
                <w:spacing w:val="23"/>
                <w:szCs w:val="21"/>
              </w:rPr>
            </w:pPr>
            <w:r>
              <w:rPr>
                <w:rFonts w:ascii="宋体" w:eastAsia="宋体" w:hAnsi="宋体" w:cs="宋体" w:hint="eastAsia"/>
                <w:spacing w:val="23"/>
                <w:szCs w:val="21"/>
              </w:rPr>
              <w:t>国际级</w:t>
            </w:r>
          </w:p>
        </w:tc>
        <w:tc>
          <w:tcPr>
            <w:tcW w:w="1078" w:type="dxa"/>
            <w:tcBorders>
              <w:top w:val="single" w:sz="6" w:space="0" w:color="000000"/>
              <w:left w:val="nil"/>
              <w:bottom w:val="single" w:sz="6" w:space="0" w:color="000000"/>
              <w:right w:val="nil"/>
            </w:tcBorders>
            <w:vAlign w:val="center"/>
          </w:tcPr>
          <w:p w14:paraId="584061C0" w14:textId="77777777" w:rsidR="00CA712D" w:rsidRDefault="00000000">
            <w:pPr>
              <w:widowControl/>
              <w:jc w:val="center"/>
              <w:rPr>
                <w:rFonts w:ascii="宋体" w:eastAsia="宋体" w:hAnsi="宋体" w:cs="宋体"/>
                <w:spacing w:val="23"/>
                <w:szCs w:val="21"/>
              </w:rPr>
            </w:pPr>
            <w:r>
              <w:rPr>
                <w:rFonts w:ascii="宋体" w:eastAsia="宋体" w:hAnsi="宋体" w:cs="宋体" w:hint="eastAsia"/>
                <w:spacing w:val="23"/>
                <w:szCs w:val="21"/>
              </w:rPr>
              <w:t>国家级</w:t>
            </w:r>
          </w:p>
        </w:tc>
        <w:tc>
          <w:tcPr>
            <w:tcW w:w="1078" w:type="dxa"/>
            <w:tcBorders>
              <w:top w:val="single" w:sz="6" w:space="0" w:color="000000"/>
              <w:left w:val="nil"/>
              <w:bottom w:val="single" w:sz="6" w:space="0" w:color="000000"/>
              <w:right w:val="nil"/>
            </w:tcBorders>
            <w:vAlign w:val="center"/>
          </w:tcPr>
          <w:p w14:paraId="38F2F9D0" w14:textId="77777777" w:rsidR="00CA712D" w:rsidRDefault="00000000">
            <w:pPr>
              <w:widowControl/>
              <w:jc w:val="center"/>
              <w:rPr>
                <w:rFonts w:ascii="宋体" w:eastAsia="宋体" w:hAnsi="宋体" w:cs="宋体"/>
                <w:spacing w:val="23"/>
                <w:szCs w:val="21"/>
              </w:rPr>
            </w:pPr>
            <w:r>
              <w:rPr>
                <w:rFonts w:ascii="宋体" w:eastAsia="宋体" w:hAnsi="宋体" w:cs="宋体" w:hint="eastAsia"/>
                <w:spacing w:val="23"/>
                <w:szCs w:val="21"/>
              </w:rPr>
              <w:t>省级</w:t>
            </w:r>
          </w:p>
        </w:tc>
        <w:tc>
          <w:tcPr>
            <w:tcW w:w="1079" w:type="dxa"/>
            <w:tcBorders>
              <w:top w:val="single" w:sz="6" w:space="0" w:color="000000"/>
              <w:left w:val="nil"/>
              <w:bottom w:val="single" w:sz="6" w:space="0" w:color="000000"/>
              <w:right w:val="nil"/>
            </w:tcBorders>
            <w:vAlign w:val="center"/>
          </w:tcPr>
          <w:p w14:paraId="5C666C17" w14:textId="77777777" w:rsidR="00CA712D" w:rsidRDefault="00000000">
            <w:pPr>
              <w:widowControl/>
              <w:jc w:val="center"/>
              <w:rPr>
                <w:rFonts w:ascii="宋体" w:eastAsia="宋体" w:hAnsi="宋体" w:cs="宋体"/>
                <w:spacing w:val="23"/>
                <w:szCs w:val="21"/>
              </w:rPr>
            </w:pPr>
            <w:r>
              <w:rPr>
                <w:rFonts w:ascii="宋体" w:eastAsia="宋体" w:hAnsi="宋体" w:cs="宋体" w:hint="eastAsia"/>
                <w:spacing w:val="23"/>
                <w:szCs w:val="21"/>
              </w:rPr>
              <w:t>市级校级</w:t>
            </w:r>
          </w:p>
        </w:tc>
        <w:tc>
          <w:tcPr>
            <w:tcW w:w="1079" w:type="dxa"/>
            <w:tcBorders>
              <w:top w:val="single" w:sz="6" w:space="0" w:color="000000"/>
              <w:left w:val="nil"/>
              <w:bottom w:val="single" w:sz="6" w:space="0" w:color="000000"/>
              <w:right w:val="nil"/>
            </w:tcBorders>
            <w:vAlign w:val="center"/>
          </w:tcPr>
          <w:p w14:paraId="604D8BCA" w14:textId="77777777" w:rsidR="00CA712D" w:rsidRDefault="00000000">
            <w:pPr>
              <w:widowControl/>
              <w:jc w:val="center"/>
              <w:rPr>
                <w:rFonts w:ascii="宋体" w:eastAsia="宋体" w:hAnsi="宋体" w:cs="宋体"/>
                <w:spacing w:val="23"/>
                <w:szCs w:val="21"/>
              </w:rPr>
            </w:pPr>
            <w:r>
              <w:rPr>
                <w:rFonts w:ascii="宋体" w:eastAsia="宋体" w:hAnsi="宋体" w:cs="宋体" w:hint="eastAsia"/>
                <w:spacing w:val="23"/>
                <w:szCs w:val="21"/>
              </w:rPr>
              <w:t>院级</w:t>
            </w:r>
          </w:p>
        </w:tc>
      </w:tr>
      <w:tr w:rsidR="00CA712D" w14:paraId="38E06554" w14:textId="77777777">
        <w:trPr>
          <w:trHeight w:val="540"/>
          <w:jc w:val="center"/>
        </w:trPr>
        <w:tc>
          <w:tcPr>
            <w:tcW w:w="2602" w:type="dxa"/>
            <w:tcBorders>
              <w:top w:val="single" w:sz="6" w:space="0" w:color="000000"/>
              <w:left w:val="nil"/>
              <w:bottom w:val="single" w:sz="6" w:space="0" w:color="000000"/>
              <w:right w:val="nil"/>
            </w:tcBorders>
            <w:vAlign w:val="center"/>
          </w:tcPr>
          <w:p w14:paraId="74C340E1" w14:textId="77777777" w:rsidR="00CA712D" w:rsidRDefault="00000000">
            <w:pPr>
              <w:widowControl/>
              <w:ind w:firstLineChars="500" w:firstLine="1280"/>
              <w:jc w:val="left"/>
              <w:rPr>
                <w:rFonts w:ascii="宋体" w:eastAsia="宋体" w:hAnsi="宋体" w:cs="宋体"/>
                <w:spacing w:val="23"/>
                <w:szCs w:val="21"/>
              </w:rPr>
            </w:pPr>
            <w:r>
              <w:rPr>
                <w:rFonts w:ascii="宋体" w:eastAsia="宋体" w:hAnsi="宋体" w:cs="宋体" w:hint="eastAsia"/>
                <w:spacing w:val="23"/>
                <w:szCs w:val="21"/>
              </w:rPr>
              <w:t>加分</w:t>
            </w:r>
          </w:p>
        </w:tc>
        <w:tc>
          <w:tcPr>
            <w:tcW w:w="1079" w:type="dxa"/>
            <w:tcBorders>
              <w:top w:val="single" w:sz="6" w:space="0" w:color="000000"/>
              <w:left w:val="nil"/>
              <w:bottom w:val="single" w:sz="6" w:space="0" w:color="000000"/>
              <w:right w:val="nil"/>
            </w:tcBorders>
            <w:vAlign w:val="center"/>
          </w:tcPr>
          <w:p w14:paraId="019CFE50" w14:textId="77777777" w:rsidR="00CA712D" w:rsidRDefault="00000000">
            <w:pPr>
              <w:widowControl/>
              <w:ind w:firstLineChars="200" w:firstLine="512"/>
              <w:jc w:val="left"/>
              <w:rPr>
                <w:rFonts w:ascii="宋体" w:eastAsia="宋体" w:hAnsi="宋体" w:cs="宋体"/>
                <w:spacing w:val="23"/>
                <w:szCs w:val="21"/>
              </w:rPr>
            </w:pPr>
            <w:r>
              <w:rPr>
                <w:rFonts w:ascii="宋体" w:eastAsia="宋体" w:hAnsi="宋体" w:cs="宋体" w:hint="eastAsia"/>
                <w:spacing w:val="23"/>
                <w:szCs w:val="21"/>
              </w:rPr>
              <w:t>80</w:t>
            </w:r>
          </w:p>
        </w:tc>
        <w:tc>
          <w:tcPr>
            <w:tcW w:w="1078" w:type="dxa"/>
            <w:tcBorders>
              <w:top w:val="single" w:sz="6" w:space="0" w:color="000000"/>
              <w:left w:val="nil"/>
              <w:bottom w:val="single" w:sz="6" w:space="0" w:color="000000"/>
              <w:right w:val="nil"/>
            </w:tcBorders>
            <w:vAlign w:val="center"/>
          </w:tcPr>
          <w:p w14:paraId="7ED4FF3A" w14:textId="77777777" w:rsidR="00CA712D" w:rsidRDefault="00000000">
            <w:pPr>
              <w:widowControl/>
              <w:ind w:firstLineChars="200" w:firstLine="512"/>
              <w:jc w:val="left"/>
              <w:rPr>
                <w:rFonts w:ascii="宋体" w:eastAsia="宋体" w:hAnsi="宋体" w:cs="宋体"/>
                <w:spacing w:val="23"/>
                <w:szCs w:val="21"/>
              </w:rPr>
            </w:pPr>
            <w:r>
              <w:rPr>
                <w:rFonts w:ascii="宋体" w:eastAsia="宋体" w:hAnsi="宋体" w:cs="宋体" w:hint="eastAsia"/>
                <w:spacing w:val="23"/>
                <w:szCs w:val="21"/>
              </w:rPr>
              <w:t>60</w:t>
            </w:r>
          </w:p>
        </w:tc>
        <w:tc>
          <w:tcPr>
            <w:tcW w:w="1078" w:type="dxa"/>
            <w:tcBorders>
              <w:top w:val="single" w:sz="6" w:space="0" w:color="000000"/>
              <w:left w:val="nil"/>
              <w:bottom w:val="single" w:sz="6" w:space="0" w:color="000000"/>
              <w:right w:val="nil"/>
            </w:tcBorders>
            <w:vAlign w:val="center"/>
          </w:tcPr>
          <w:p w14:paraId="4C504ECE" w14:textId="77777777" w:rsidR="00CA712D" w:rsidRDefault="00000000">
            <w:pPr>
              <w:widowControl/>
              <w:ind w:firstLineChars="200" w:firstLine="512"/>
              <w:jc w:val="left"/>
              <w:rPr>
                <w:rFonts w:ascii="宋体" w:eastAsia="宋体" w:hAnsi="宋体" w:cs="宋体"/>
                <w:spacing w:val="23"/>
                <w:szCs w:val="21"/>
              </w:rPr>
            </w:pPr>
            <w:r>
              <w:rPr>
                <w:rFonts w:ascii="宋体" w:eastAsia="宋体" w:hAnsi="宋体" w:cs="宋体" w:hint="eastAsia"/>
                <w:spacing w:val="23"/>
                <w:szCs w:val="21"/>
              </w:rPr>
              <w:t>40</w:t>
            </w:r>
          </w:p>
        </w:tc>
        <w:tc>
          <w:tcPr>
            <w:tcW w:w="1079" w:type="dxa"/>
            <w:tcBorders>
              <w:top w:val="single" w:sz="6" w:space="0" w:color="000000"/>
              <w:left w:val="nil"/>
              <w:bottom w:val="single" w:sz="6" w:space="0" w:color="000000"/>
              <w:right w:val="nil"/>
            </w:tcBorders>
            <w:vAlign w:val="center"/>
          </w:tcPr>
          <w:p w14:paraId="3FEC0815" w14:textId="77777777" w:rsidR="00CA712D" w:rsidRDefault="00000000">
            <w:pPr>
              <w:widowControl/>
              <w:ind w:firstLineChars="200" w:firstLine="512"/>
              <w:jc w:val="left"/>
              <w:rPr>
                <w:rFonts w:ascii="宋体" w:eastAsia="宋体" w:hAnsi="宋体" w:cs="宋体"/>
                <w:spacing w:val="23"/>
                <w:szCs w:val="21"/>
              </w:rPr>
            </w:pPr>
            <w:r>
              <w:rPr>
                <w:rFonts w:ascii="宋体" w:eastAsia="宋体" w:hAnsi="宋体" w:cs="宋体" w:hint="eastAsia"/>
                <w:spacing w:val="23"/>
                <w:szCs w:val="21"/>
              </w:rPr>
              <w:t>20</w:t>
            </w:r>
          </w:p>
        </w:tc>
        <w:tc>
          <w:tcPr>
            <w:tcW w:w="1079" w:type="dxa"/>
            <w:tcBorders>
              <w:top w:val="single" w:sz="6" w:space="0" w:color="000000"/>
              <w:left w:val="nil"/>
              <w:bottom w:val="single" w:sz="6" w:space="0" w:color="000000"/>
              <w:right w:val="nil"/>
            </w:tcBorders>
            <w:vAlign w:val="center"/>
          </w:tcPr>
          <w:p w14:paraId="5CFEDFE6" w14:textId="77777777" w:rsidR="00CA712D" w:rsidRDefault="00000000">
            <w:pPr>
              <w:widowControl/>
              <w:ind w:firstLineChars="200" w:firstLine="512"/>
              <w:jc w:val="left"/>
              <w:rPr>
                <w:rFonts w:ascii="宋体" w:eastAsia="宋体" w:hAnsi="宋体" w:cs="宋体"/>
                <w:spacing w:val="23"/>
                <w:szCs w:val="21"/>
              </w:rPr>
            </w:pPr>
            <w:r>
              <w:rPr>
                <w:rFonts w:ascii="宋体" w:eastAsia="宋体" w:hAnsi="宋体" w:cs="宋体" w:hint="eastAsia"/>
                <w:spacing w:val="23"/>
                <w:szCs w:val="21"/>
              </w:rPr>
              <w:t>10</w:t>
            </w:r>
          </w:p>
        </w:tc>
      </w:tr>
    </w:tbl>
    <w:p w14:paraId="139C1B23" w14:textId="77777777" w:rsidR="00CA712D" w:rsidRDefault="00000000">
      <w:pPr>
        <w:widowControl/>
        <w:shd w:val="clear" w:color="auto" w:fill="FFFFFF"/>
        <w:ind w:firstLineChars="200" w:firstLine="512"/>
        <w:jc w:val="left"/>
        <w:rPr>
          <w:rFonts w:ascii="宋体" w:eastAsia="宋体" w:hAnsi="宋体" w:cs="宋体"/>
          <w:spacing w:val="23"/>
          <w:szCs w:val="21"/>
        </w:rPr>
      </w:pPr>
      <w:r>
        <w:rPr>
          <w:rFonts w:ascii="宋体" w:eastAsia="宋体" w:hAnsi="宋体" w:cs="宋体" w:hint="eastAsia"/>
          <w:spacing w:val="23"/>
          <w:szCs w:val="21"/>
        </w:rPr>
        <w:t>注：</w:t>
      </w:r>
    </w:p>
    <w:p w14:paraId="66C9DC76" w14:textId="77777777" w:rsidR="00CA712D" w:rsidRDefault="00000000">
      <w:pPr>
        <w:widowControl/>
        <w:shd w:val="clear" w:color="auto" w:fill="FFFFFF"/>
        <w:ind w:firstLineChars="200" w:firstLine="512"/>
        <w:jc w:val="left"/>
        <w:rPr>
          <w:rFonts w:ascii="宋体" w:eastAsia="宋体" w:hAnsi="宋体" w:cs="宋体"/>
          <w:spacing w:val="23"/>
          <w:szCs w:val="21"/>
        </w:rPr>
      </w:pPr>
      <w:r>
        <w:rPr>
          <w:rFonts w:ascii="宋体" w:eastAsia="宋体" w:hAnsi="宋体" w:cs="宋体" w:hint="eastAsia"/>
          <w:spacing w:val="23"/>
          <w:szCs w:val="21"/>
        </w:rPr>
        <w:t>（1）此处荣誉表彰类指无法归入以上文娱、体育以及论文、学业竞赛等的荣誉。</w:t>
      </w:r>
    </w:p>
    <w:p w14:paraId="691B9765" w14:textId="77777777" w:rsidR="00CA712D" w:rsidRDefault="00000000">
      <w:pPr>
        <w:widowControl/>
        <w:shd w:val="clear" w:color="auto" w:fill="FFFFFF"/>
        <w:ind w:firstLineChars="200" w:firstLine="512"/>
        <w:jc w:val="left"/>
        <w:rPr>
          <w:rFonts w:ascii="宋体" w:eastAsia="宋体" w:hAnsi="宋体" w:cs="宋体"/>
          <w:spacing w:val="23"/>
          <w:szCs w:val="21"/>
        </w:rPr>
      </w:pPr>
      <w:r>
        <w:rPr>
          <w:rFonts w:ascii="宋体" w:eastAsia="宋体" w:hAnsi="宋体" w:cs="宋体" w:hint="eastAsia"/>
          <w:spacing w:val="23"/>
          <w:szCs w:val="21"/>
        </w:rPr>
        <w:t>（2）荣誉称号中，若评为标兵的，按照相应等级的150%加分。</w:t>
      </w:r>
    </w:p>
    <w:p w14:paraId="628BF98C" w14:textId="77777777" w:rsidR="00CA712D" w:rsidRDefault="00000000">
      <w:pPr>
        <w:widowControl/>
        <w:shd w:val="clear" w:color="auto" w:fill="FFFFFF"/>
        <w:ind w:firstLineChars="200" w:firstLine="512"/>
        <w:jc w:val="left"/>
        <w:rPr>
          <w:rFonts w:ascii="宋体" w:eastAsia="宋体" w:hAnsi="宋体" w:cs="宋体"/>
          <w:spacing w:val="23"/>
          <w:szCs w:val="21"/>
        </w:rPr>
      </w:pPr>
      <w:r>
        <w:rPr>
          <w:rFonts w:ascii="宋体" w:eastAsia="宋体" w:hAnsi="宋体" w:cs="宋体" w:hint="eastAsia"/>
          <w:spacing w:val="23"/>
          <w:szCs w:val="21"/>
        </w:rPr>
        <w:t>（3）若荣誉为团队性质，队长/负责人以相应等级的100%加分，其余成员按照50%加分。</w:t>
      </w:r>
    </w:p>
    <w:p w14:paraId="2EF1535E" w14:textId="77777777" w:rsidR="00CA712D" w:rsidRDefault="00000000">
      <w:pPr>
        <w:widowControl/>
        <w:shd w:val="clear" w:color="auto" w:fill="FFFFFF"/>
        <w:ind w:firstLineChars="200" w:firstLine="512"/>
        <w:jc w:val="left"/>
        <w:rPr>
          <w:rFonts w:ascii="宋体" w:eastAsia="宋体" w:hAnsi="宋体" w:cs="宋体"/>
          <w:spacing w:val="23"/>
          <w:szCs w:val="21"/>
        </w:rPr>
      </w:pPr>
      <w:r>
        <w:rPr>
          <w:rFonts w:ascii="宋体" w:eastAsia="宋体" w:hAnsi="宋体" w:cs="宋体" w:hint="eastAsia"/>
          <w:spacing w:val="23"/>
          <w:szCs w:val="21"/>
        </w:rPr>
        <w:t>（4）以班级/支部集体名义获得荣誉表彰的，负责人以相应等级的100%加分，其余成员按照30%加分（以实际最终参加人数为准）。</w:t>
      </w:r>
    </w:p>
    <w:p w14:paraId="7B17F903"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4. 活动参与分</w:t>
      </w:r>
      <w:r>
        <w:rPr>
          <w:rFonts w:ascii="宋体" w:eastAsia="宋体" w:hAnsi="宋体" w:cs="宋体" w:hint="eastAsia"/>
          <w:spacing w:val="23"/>
          <w:kern w:val="0"/>
          <w:szCs w:val="21"/>
          <w:highlight w:val="yellow"/>
        </w:rPr>
        <w:t>（满分60分）</w:t>
      </w:r>
    </w:p>
    <w:p w14:paraId="61B8ED50"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（1）学生干部任职分</w:t>
      </w:r>
      <w:r>
        <w:rPr>
          <w:rFonts w:ascii="宋体" w:eastAsia="宋体" w:hAnsi="宋体" w:cs="宋体" w:hint="eastAsia"/>
          <w:spacing w:val="23"/>
          <w:szCs w:val="21"/>
          <w:highlight w:val="yellow"/>
        </w:rPr>
        <w:t>（满分40分）</w:t>
      </w:r>
      <w:r>
        <w:rPr>
          <w:rFonts w:ascii="宋体" w:eastAsia="宋体" w:hAnsi="宋体" w:cs="宋体" w:hint="eastAsia"/>
          <w:spacing w:val="23"/>
          <w:szCs w:val="21"/>
        </w:rPr>
        <w:t>。担任学校或学院主要学生组织、机构负责人的，加</w:t>
      </w:r>
      <w:r>
        <w:rPr>
          <w:rFonts w:ascii="宋体" w:eastAsia="宋体" w:hAnsi="宋体" w:cs="宋体" w:hint="eastAsia"/>
          <w:spacing w:val="23"/>
          <w:szCs w:val="21"/>
          <w:highlight w:val="yellow"/>
        </w:rPr>
        <w:t>40</w:t>
      </w:r>
      <w:r>
        <w:rPr>
          <w:rFonts w:ascii="宋体" w:eastAsia="宋体" w:hAnsi="宋体" w:cs="宋体" w:hint="eastAsia"/>
          <w:spacing w:val="23"/>
          <w:szCs w:val="21"/>
        </w:rPr>
        <w:t>分；副主席/书记、部门/社团负责人、班长、党/团支部书记，加</w:t>
      </w:r>
      <w:r>
        <w:rPr>
          <w:rFonts w:ascii="宋体" w:eastAsia="宋体" w:hAnsi="宋体" w:cs="宋体" w:hint="eastAsia"/>
          <w:spacing w:val="23"/>
          <w:szCs w:val="21"/>
          <w:highlight w:val="yellow"/>
        </w:rPr>
        <w:t>30</w:t>
      </w:r>
      <w:r>
        <w:rPr>
          <w:rFonts w:ascii="宋体" w:eastAsia="宋体" w:hAnsi="宋体" w:cs="宋体" w:hint="eastAsia"/>
          <w:spacing w:val="23"/>
          <w:szCs w:val="21"/>
        </w:rPr>
        <w:t>分；其余班委、干事等加</w:t>
      </w:r>
      <w:r>
        <w:rPr>
          <w:rFonts w:ascii="宋体" w:eastAsia="宋体" w:hAnsi="宋体" w:cs="宋体" w:hint="eastAsia"/>
          <w:spacing w:val="23"/>
          <w:szCs w:val="21"/>
          <w:highlight w:val="yellow"/>
        </w:rPr>
        <w:t>20</w:t>
      </w:r>
      <w:r>
        <w:rPr>
          <w:rFonts w:ascii="宋体" w:eastAsia="宋体" w:hAnsi="宋体" w:cs="宋体" w:hint="eastAsia"/>
          <w:spacing w:val="23"/>
          <w:szCs w:val="21"/>
        </w:rPr>
        <w:t>分。若同时担任两个或两个以上职务时按最高分计算；任职时间达半年方可加分，任职半年加分减半。工作出现重大失误者，不得加分。</w:t>
      </w:r>
    </w:p>
    <w:p w14:paraId="0E74EE68"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（2）志愿、活动出勤分（满分20分）。在完成基本志愿服务要求后，志愿服务每多10小时加5分；在完成基本出勤要求后，学院活动每多出勤一次加5分。</w:t>
      </w:r>
    </w:p>
    <w:p w14:paraId="36EAC52D"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主要学生组织、机构特指党建办、研究生会、团总支、青年志愿者、学生宣传中心、校研究生会等学生组织、机构。</w:t>
      </w:r>
    </w:p>
    <w:p w14:paraId="679B2E6E"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5. 社会实践分（满分30分）</w:t>
      </w:r>
    </w:p>
    <w:p w14:paraId="47511F0E"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圆满完成学校或学院组织的寒暑假社会实践、导师课题实地调研的，学</w:t>
      </w:r>
      <w:r>
        <w:rPr>
          <w:rFonts w:ascii="宋体" w:eastAsia="宋体" w:hAnsi="宋体" w:cs="宋体" w:hint="eastAsia"/>
          <w:spacing w:val="23"/>
          <w:szCs w:val="21"/>
        </w:rPr>
        <w:lastRenderedPageBreak/>
        <w:t>生团队负责人可以加30分，其余成员减半加分（社会实践不包括个人实习）。</w:t>
      </w:r>
    </w:p>
    <w:p w14:paraId="0E2147E9" w14:textId="77777777" w:rsidR="00CA712D" w:rsidRDefault="00CA712D">
      <w:pPr>
        <w:shd w:val="clear" w:color="auto" w:fill="FFFFFF"/>
        <w:ind w:firstLineChars="200" w:firstLine="512"/>
        <w:rPr>
          <w:rFonts w:ascii="宋体" w:eastAsia="宋体" w:hAnsi="宋体" w:cs="宋体"/>
          <w:spacing w:val="23"/>
          <w:szCs w:val="21"/>
        </w:rPr>
      </w:pPr>
    </w:p>
    <w:p w14:paraId="2DD077BC" w14:textId="77777777" w:rsidR="00CA712D" w:rsidRDefault="00CA712D">
      <w:pPr>
        <w:shd w:val="clear" w:color="auto" w:fill="FFFFFF"/>
        <w:spacing w:beforeLines="100" w:before="312" w:after="100" w:afterAutospacing="1"/>
        <w:jc w:val="center"/>
        <w:outlineLvl w:val="0"/>
        <w:rPr>
          <w:rFonts w:ascii="宋体" w:eastAsia="宋体" w:hAnsi="宋体" w:cs="宋体"/>
          <w:spacing w:val="23"/>
          <w:szCs w:val="21"/>
        </w:rPr>
      </w:pPr>
    </w:p>
    <w:p w14:paraId="318E22B7" w14:textId="77777777" w:rsidR="00CA712D" w:rsidRDefault="00000000">
      <w:pPr>
        <w:shd w:val="clear" w:color="auto" w:fill="FFFFFF"/>
        <w:spacing w:beforeLines="100" w:before="312" w:after="100" w:afterAutospacing="1"/>
        <w:jc w:val="center"/>
        <w:outlineLvl w:val="0"/>
        <w:rPr>
          <w:rFonts w:ascii="宋体" w:eastAsia="宋体" w:hAnsi="宋体" w:cs="宋体"/>
          <w:spacing w:val="23"/>
          <w:szCs w:val="21"/>
        </w:rPr>
      </w:pPr>
      <w:r>
        <w:rPr>
          <w:rFonts w:ascii="宋体" w:eastAsia="宋体" w:hAnsi="宋体" w:cs="宋体" w:hint="eastAsia"/>
          <w:spacing w:val="23"/>
          <w:szCs w:val="21"/>
        </w:rPr>
        <w:t>第五章  评定程序</w:t>
      </w:r>
    </w:p>
    <w:p w14:paraId="34D6A1E5"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第十条 管理学院研究生奖学金评定程序遵照学校奖学金相应评定程序执行。</w:t>
      </w:r>
    </w:p>
    <w:p w14:paraId="290D98BF" w14:textId="77777777" w:rsidR="00CA712D" w:rsidRDefault="00000000">
      <w:pPr>
        <w:shd w:val="clear" w:color="auto" w:fill="FFFFFF"/>
        <w:spacing w:beforeLines="100" w:before="312" w:after="100" w:afterAutospacing="1"/>
        <w:jc w:val="center"/>
        <w:outlineLvl w:val="0"/>
        <w:rPr>
          <w:rFonts w:ascii="宋体" w:eastAsia="宋体" w:hAnsi="宋体" w:cs="宋体"/>
          <w:spacing w:val="23"/>
          <w:szCs w:val="21"/>
        </w:rPr>
      </w:pPr>
      <w:r>
        <w:rPr>
          <w:rFonts w:ascii="宋体" w:eastAsia="宋体" w:hAnsi="宋体" w:cs="宋体" w:hint="eastAsia"/>
          <w:spacing w:val="23"/>
          <w:szCs w:val="21"/>
        </w:rPr>
        <w:t>第六章  其它事项</w:t>
      </w:r>
    </w:p>
    <w:p w14:paraId="09A9A6F7"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第十一条 管理学院研究生奖学金评定时，名额按照学校分类办法分配；奖学金可以</w:t>
      </w:r>
      <w:proofErr w:type="gramStart"/>
      <w:r>
        <w:rPr>
          <w:rFonts w:ascii="宋体" w:eastAsia="宋体" w:hAnsi="宋体" w:cs="宋体" w:hint="eastAsia"/>
          <w:spacing w:val="23"/>
          <w:szCs w:val="21"/>
        </w:rPr>
        <w:t>在硕博之间</w:t>
      </w:r>
      <w:proofErr w:type="gramEnd"/>
      <w:r>
        <w:rPr>
          <w:rFonts w:ascii="宋体" w:eastAsia="宋体" w:hAnsi="宋体" w:cs="宋体" w:hint="eastAsia"/>
          <w:spacing w:val="23"/>
          <w:szCs w:val="21"/>
        </w:rPr>
        <w:t>名额调整时，调整原则为博士和</w:t>
      </w:r>
      <w:proofErr w:type="gramStart"/>
      <w:r>
        <w:rPr>
          <w:rFonts w:ascii="宋体" w:eastAsia="宋体" w:hAnsi="宋体" w:cs="宋体" w:hint="eastAsia"/>
          <w:spacing w:val="23"/>
          <w:szCs w:val="21"/>
        </w:rPr>
        <w:t>学硕之间</w:t>
      </w:r>
      <w:proofErr w:type="gramEnd"/>
      <w:r>
        <w:rPr>
          <w:rFonts w:ascii="宋体" w:eastAsia="宋体" w:hAnsi="宋体" w:cs="宋体" w:hint="eastAsia"/>
          <w:spacing w:val="23"/>
          <w:szCs w:val="21"/>
        </w:rPr>
        <w:t>互调。</w:t>
      </w:r>
    </w:p>
    <w:p w14:paraId="4C770176"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第十二条 为坚持创新与统筹兼顾相结合，管理学院研究生奖学金</w:t>
      </w:r>
      <w:r>
        <w:rPr>
          <w:rFonts w:ascii="宋体" w:eastAsia="宋体" w:hAnsi="宋体" w:cs="宋体" w:hint="eastAsia"/>
          <w:spacing w:val="23"/>
          <w:szCs w:val="21"/>
          <w:highlight w:val="yellow"/>
        </w:rPr>
        <w:t>（除国家奖学金外）</w:t>
      </w:r>
      <w:r>
        <w:rPr>
          <w:rFonts w:ascii="宋体" w:eastAsia="宋体" w:hAnsi="宋体" w:cs="宋体" w:hint="eastAsia"/>
          <w:spacing w:val="23"/>
          <w:szCs w:val="21"/>
        </w:rPr>
        <w:t>评定时，每个系（中心）硕博获奖人数原则上不超过同一级别奖学金总名额的50%（不能整除时，四舍五入）。</w:t>
      </w:r>
    </w:p>
    <w:p w14:paraId="0C7FDA65" w14:textId="77777777" w:rsidR="00CA712D" w:rsidRDefault="00000000">
      <w:pPr>
        <w:shd w:val="clear" w:color="auto" w:fill="FFFFFF"/>
        <w:spacing w:beforeLines="100" w:before="312" w:after="100" w:afterAutospacing="1"/>
        <w:jc w:val="center"/>
        <w:outlineLvl w:val="0"/>
        <w:rPr>
          <w:rFonts w:ascii="宋体" w:eastAsia="宋体" w:hAnsi="宋体" w:cs="宋体"/>
          <w:spacing w:val="23"/>
          <w:szCs w:val="21"/>
        </w:rPr>
      </w:pPr>
      <w:r>
        <w:rPr>
          <w:rFonts w:ascii="宋体" w:eastAsia="宋体" w:hAnsi="宋体" w:cs="宋体" w:hint="eastAsia"/>
          <w:spacing w:val="23"/>
          <w:szCs w:val="21"/>
        </w:rPr>
        <w:t>第七章  附则</w:t>
      </w:r>
    </w:p>
    <w:p w14:paraId="1FEA15F5"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第十三条  有下列行为之一者，取消其评审资格或获奖资格：</w:t>
      </w:r>
    </w:p>
    <w:p w14:paraId="7259137F"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（1）有学术不端行为者；</w:t>
      </w:r>
    </w:p>
    <w:p w14:paraId="5E4DD184"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（2）参评年度违反校纪校规并被学校处分者；</w:t>
      </w:r>
    </w:p>
    <w:p w14:paraId="6A6BA1D2"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（3）在学院发布奖学金通知之前6个月内被学校、学院通报批评者；</w:t>
      </w:r>
    </w:p>
    <w:p w14:paraId="3E2BF292"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（4）在评审过程中有弄虚作假行为者。</w:t>
      </w:r>
    </w:p>
    <w:p w14:paraId="3705997D"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szCs w:val="21"/>
        </w:rPr>
        <w:t>第十四条 专业硕士评审办法可参照本《细则》执行，如专业硕士另有评审办法则单列评审，不在本《细则》规范之内。</w:t>
      </w:r>
    </w:p>
    <w:p w14:paraId="6CDE3111"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 xml:space="preserve">第十五条 </w:t>
      </w:r>
      <w:r>
        <w:rPr>
          <w:rFonts w:ascii="宋体" w:eastAsia="宋体" w:hAnsi="宋体" w:cs="宋体" w:hint="eastAsia"/>
          <w:spacing w:val="23"/>
          <w:szCs w:val="21"/>
        </w:rPr>
        <w:t>本《细则》</w:t>
      </w:r>
      <w:r>
        <w:rPr>
          <w:rFonts w:ascii="宋体" w:eastAsia="宋体" w:hAnsi="宋体" w:cs="宋体" w:hint="eastAsia"/>
          <w:spacing w:val="23"/>
          <w:kern w:val="0"/>
          <w:szCs w:val="21"/>
        </w:rPr>
        <w:t>自发布之日起施行，此前学院颁布的其它奖学金评审办法自本《细则》发布之日起失效。</w:t>
      </w:r>
    </w:p>
    <w:p w14:paraId="230D3F28"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 xml:space="preserve">第十六条 </w:t>
      </w:r>
      <w:r>
        <w:rPr>
          <w:rFonts w:ascii="宋体" w:eastAsia="宋体" w:hAnsi="宋体" w:cs="宋体" w:hint="eastAsia"/>
          <w:spacing w:val="23"/>
          <w:szCs w:val="21"/>
        </w:rPr>
        <w:t>本《细则》</w:t>
      </w:r>
      <w:r>
        <w:rPr>
          <w:rFonts w:ascii="宋体" w:eastAsia="宋体" w:hAnsi="宋体" w:cs="宋体" w:hint="eastAsia"/>
          <w:spacing w:val="23"/>
          <w:kern w:val="0"/>
          <w:szCs w:val="21"/>
        </w:rPr>
        <w:t>未尽事宜，参照学校有关规定执行，如有与学校标准不一致的地方，以研究生奖学金评审委员会讨论决议为准。</w:t>
      </w:r>
    </w:p>
    <w:p w14:paraId="4E3C9D40"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 xml:space="preserve">第十七条 </w:t>
      </w:r>
      <w:r>
        <w:rPr>
          <w:rFonts w:ascii="宋体" w:eastAsia="宋体" w:hAnsi="宋体" w:cs="宋体" w:hint="eastAsia"/>
          <w:spacing w:val="23"/>
          <w:szCs w:val="21"/>
        </w:rPr>
        <w:t>本《细则》</w:t>
      </w:r>
      <w:r>
        <w:rPr>
          <w:rFonts w:ascii="宋体" w:eastAsia="宋体" w:hAnsi="宋体" w:cs="宋体" w:hint="eastAsia"/>
          <w:spacing w:val="23"/>
          <w:kern w:val="0"/>
          <w:szCs w:val="21"/>
        </w:rPr>
        <w:t>由管理学院研究生奖学金评审委员会解释。</w:t>
      </w:r>
    </w:p>
    <w:p w14:paraId="0669712D"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 xml:space="preserve"> </w:t>
      </w:r>
    </w:p>
    <w:p w14:paraId="1627856C" w14:textId="77777777" w:rsidR="00CA712D" w:rsidRDefault="00000000">
      <w:pPr>
        <w:widowControl/>
        <w:shd w:val="clear" w:color="auto" w:fill="FFFFFF"/>
        <w:jc w:val="right"/>
        <w:rPr>
          <w:rFonts w:ascii="宋体" w:eastAsia="宋体" w:hAnsi="宋体" w:cs="宋体"/>
          <w:spacing w:val="23"/>
          <w:szCs w:val="21"/>
        </w:rPr>
      </w:pPr>
      <w:r>
        <w:rPr>
          <w:rFonts w:ascii="宋体" w:eastAsia="宋体" w:hAnsi="宋体" w:cs="宋体" w:hint="eastAsia"/>
          <w:spacing w:val="23"/>
          <w:kern w:val="0"/>
          <w:szCs w:val="21"/>
        </w:rPr>
        <w:t xml:space="preserve">                                                                        </w:t>
      </w:r>
    </w:p>
    <w:p w14:paraId="05362AF3" w14:textId="77777777" w:rsidR="00CA712D" w:rsidRDefault="00CA712D">
      <w:pPr>
        <w:widowControl/>
        <w:shd w:val="clear" w:color="auto" w:fill="FFFFFF"/>
        <w:jc w:val="left"/>
        <w:rPr>
          <w:rFonts w:ascii="宋体" w:eastAsia="宋体" w:hAnsi="宋体" w:cs="宋体"/>
          <w:spacing w:val="23"/>
          <w:szCs w:val="21"/>
        </w:rPr>
      </w:pPr>
    </w:p>
    <w:p w14:paraId="0A1A4DEC" w14:textId="77777777" w:rsidR="00CA712D" w:rsidRDefault="00CA712D">
      <w:pPr>
        <w:widowControl/>
        <w:shd w:val="clear" w:color="auto" w:fill="FFFFFF"/>
        <w:jc w:val="left"/>
        <w:rPr>
          <w:rFonts w:ascii="宋体" w:eastAsia="宋体" w:hAnsi="宋体" w:cs="宋体"/>
          <w:spacing w:val="23"/>
          <w:szCs w:val="21"/>
        </w:rPr>
      </w:pPr>
    </w:p>
    <w:p w14:paraId="2E2C1F91" w14:textId="77777777" w:rsidR="00CA712D" w:rsidRDefault="00000000">
      <w:pPr>
        <w:shd w:val="clear" w:color="auto" w:fill="FFFFFF"/>
        <w:jc w:val="left"/>
        <w:rPr>
          <w:rFonts w:ascii="宋体" w:eastAsia="宋体" w:hAnsi="宋体" w:cs="宋体"/>
          <w:spacing w:val="23"/>
          <w:szCs w:val="21"/>
        </w:rPr>
      </w:pPr>
      <w:r>
        <w:rPr>
          <w:rFonts w:ascii="宋体" w:eastAsia="宋体" w:hAnsi="宋体" w:cs="宋体" w:hint="eastAsia"/>
          <w:spacing w:val="23"/>
          <w:szCs w:val="21"/>
        </w:rPr>
        <w:t>附件1：</w:t>
      </w:r>
    </w:p>
    <w:p w14:paraId="6DC3C66E" w14:textId="77777777" w:rsidR="00CA712D" w:rsidRDefault="00000000">
      <w:pPr>
        <w:shd w:val="clear" w:color="auto" w:fill="FFFFFF"/>
        <w:jc w:val="center"/>
        <w:rPr>
          <w:rFonts w:ascii="宋体" w:eastAsia="宋体" w:hAnsi="宋体" w:cs="宋体"/>
          <w:spacing w:val="23"/>
          <w:szCs w:val="21"/>
        </w:rPr>
      </w:pPr>
      <w:r>
        <w:rPr>
          <w:rFonts w:ascii="宋体" w:eastAsia="宋体" w:hAnsi="宋体" w:cs="宋体" w:hint="eastAsia"/>
          <w:spacing w:val="23"/>
          <w:szCs w:val="21"/>
        </w:rPr>
        <w:t>管理学院研究生奖学金科研成果计分规则</w:t>
      </w:r>
    </w:p>
    <w:p w14:paraId="0AA0521D" w14:textId="77777777" w:rsidR="00CA712D" w:rsidRDefault="00000000">
      <w:pPr>
        <w:shd w:val="clear" w:color="auto" w:fill="FFFFFF"/>
        <w:ind w:firstLineChars="200" w:firstLine="512"/>
        <w:rPr>
          <w:rFonts w:ascii="宋体" w:eastAsia="宋体" w:hAnsi="宋体" w:cs="宋体"/>
          <w:spacing w:val="23"/>
          <w:kern w:val="0"/>
          <w:szCs w:val="21"/>
        </w:rPr>
      </w:pPr>
      <w:r>
        <w:rPr>
          <w:rFonts w:ascii="宋体" w:eastAsia="宋体" w:hAnsi="宋体" w:cs="宋体" w:hint="eastAsia"/>
          <w:spacing w:val="23"/>
          <w:kern w:val="0"/>
          <w:szCs w:val="21"/>
        </w:rPr>
        <w:t>申请评奖的所有科研成果，第一署名单位都必须是厦门大学。管理学院研究生奖学金</w:t>
      </w:r>
      <w:r>
        <w:rPr>
          <w:rFonts w:ascii="宋体" w:eastAsia="宋体" w:hAnsi="宋体" w:cs="宋体" w:hint="eastAsia"/>
          <w:spacing w:val="23"/>
          <w:szCs w:val="21"/>
        </w:rPr>
        <w:t>优秀科研成果范围限于研究生院系统认定的中文核心学术期刊和国际核心学术期刊（即下表中序号1-5范围）。</w:t>
      </w:r>
      <w:r>
        <w:rPr>
          <w:rFonts w:ascii="宋体" w:eastAsia="宋体" w:hAnsi="宋体" w:cs="宋体" w:hint="eastAsia"/>
          <w:spacing w:val="23"/>
          <w:kern w:val="0"/>
          <w:szCs w:val="21"/>
        </w:rPr>
        <w:t>科研成果计分办法为：科研成果分数=论文分数*论文权重。其中“论文分数”详见下表：</w:t>
      </w:r>
    </w:p>
    <w:tbl>
      <w:tblPr>
        <w:tblW w:w="5092" w:type="pct"/>
        <w:jc w:val="center"/>
        <w:tblBorders>
          <w:top w:val="single" w:sz="6" w:space="0" w:color="000000"/>
          <w:bottom w:val="single" w:sz="6" w:space="0" w:color="000000"/>
        </w:tblBorders>
        <w:tblLayout w:type="fixed"/>
        <w:tblLook w:val="04A0" w:firstRow="1" w:lastRow="0" w:firstColumn="1" w:lastColumn="0" w:noHBand="0" w:noVBand="1"/>
      </w:tblPr>
      <w:tblGrid>
        <w:gridCol w:w="465"/>
        <w:gridCol w:w="1093"/>
        <w:gridCol w:w="2250"/>
        <w:gridCol w:w="4651"/>
      </w:tblGrid>
      <w:tr w:rsidR="00CA712D" w14:paraId="605D84D8" w14:textId="77777777">
        <w:trPr>
          <w:trHeight w:val="554"/>
          <w:jc w:val="center"/>
        </w:trPr>
        <w:tc>
          <w:tcPr>
            <w:tcW w:w="472" w:type="dxa"/>
            <w:tcBorders>
              <w:top w:val="single" w:sz="6" w:space="0" w:color="000000"/>
              <w:left w:val="nil"/>
              <w:bottom w:val="single" w:sz="6" w:space="0" w:color="000000"/>
              <w:right w:val="nil"/>
            </w:tcBorders>
          </w:tcPr>
          <w:p w14:paraId="437AE898"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序号</w:t>
            </w:r>
          </w:p>
        </w:tc>
        <w:tc>
          <w:tcPr>
            <w:tcW w:w="1118" w:type="dxa"/>
            <w:tcBorders>
              <w:top w:val="single" w:sz="6" w:space="0" w:color="000000"/>
              <w:left w:val="nil"/>
              <w:bottom w:val="single" w:sz="6" w:space="0" w:color="000000"/>
              <w:right w:val="nil"/>
            </w:tcBorders>
          </w:tcPr>
          <w:p w14:paraId="5D39E2B0"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论文</w:t>
            </w:r>
          </w:p>
          <w:p w14:paraId="10BA611E"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分数</w:t>
            </w:r>
          </w:p>
        </w:tc>
        <w:tc>
          <w:tcPr>
            <w:tcW w:w="2309" w:type="dxa"/>
            <w:tcBorders>
              <w:top w:val="single" w:sz="6" w:space="0" w:color="000000"/>
              <w:left w:val="nil"/>
              <w:bottom w:val="single" w:sz="6" w:space="0" w:color="000000"/>
              <w:right w:val="nil"/>
            </w:tcBorders>
          </w:tcPr>
          <w:p w14:paraId="592C73F2"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论文</w:t>
            </w:r>
          </w:p>
          <w:p w14:paraId="1968DFA9"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级别</w:t>
            </w:r>
          </w:p>
        </w:tc>
        <w:tc>
          <w:tcPr>
            <w:tcW w:w="4780" w:type="dxa"/>
            <w:tcBorders>
              <w:top w:val="single" w:sz="6" w:space="0" w:color="000000"/>
              <w:left w:val="nil"/>
              <w:bottom w:val="single" w:sz="6" w:space="0" w:color="000000"/>
              <w:right w:val="nil"/>
            </w:tcBorders>
          </w:tcPr>
          <w:p w14:paraId="67591A94"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备注</w:t>
            </w:r>
          </w:p>
        </w:tc>
      </w:tr>
      <w:tr w:rsidR="00CA712D" w14:paraId="0226EF7D" w14:textId="77777777">
        <w:trPr>
          <w:trHeight w:val="542"/>
          <w:jc w:val="center"/>
        </w:trPr>
        <w:tc>
          <w:tcPr>
            <w:tcW w:w="472" w:type="dxa"/>
            <w:tcBorders>
              <w:top w:val="single" w:sz="6" w:space="0" w:color="000000"/>
              <w:left w:val="nil"/>
              <w:bottom w:val="nil"/>
              <w:right w:val="nil"/>
            </w:tcBorders>
            <w:vAlign w:val="center"/>
          </w:tcPr>
          <w:p w14:paraId="7EBE2D94"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lastRenderedPageBreak/>
              <w:t>1</w:t>
            </w:r>
          </w:p>
        </w:tc>
        <w:tc>
          <w:tcPr>
            <w:tcW w:w="1118" w:type="dxa"/>
            <w:tcBorders>
              <w:top w:val="single" w:sz="6" w:space="0" w:color="000000"/>
              <w:left w:val="nil"/>
              <w:bottom w:val="nil"/>
              <w:right w:val="nil"/>
            </w:tcBorders>
            <w:vAlign w:val="center"/>
          </w:tcPr>
          <w:p w14:paraId="60E7822C"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400</w:t>
            </w:r>
          </w:p>
        </w:tc>
        <w:tc>
          <w:tcPr>
            <w:tcW w:w="2309" w:type="dxa"/>
            <w:tcBorders>
              <w:top w:val="single" w:sz="6" w:space="0" w:color="000000"/>
              <w:left w:val="nil"/>
              <w:bottom w:val="nil"/>
              <w:right w:val="nil"/>
            </w:tcBorders>
            <w:vAlign w:val="center"/>
          </w:tcPr>
          <w:p w14:paraId="2C79B21E"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国际A+类期刊</w:t>
            </w:r>
          </w:p>
        </w:tc>
        <w:tc>
          <w:tcPr>
            <w:tcW w:w="4780" w:type="dxa"/>
            <w:vMerge w:val="restart"/>
            <w:tcBorders>
              <w:top w:val="nil"/>
              <w:left w:val="nil"/>
              <w:bottom w:val="nil"/>
              <w:right w:val="nil"/>
            </w:tcBorders>
            <w:vAlign w:val="center"/>
          </w:tcPr>
          <w:p w14:paraId="53B30476" w14:textId="77777777" w:rsidR="00CA712D" w:rsidRDefault="00000000">
            <w:pPr>
              <w:rPr>
                <w:rFonts w:ascii="宋体" w:eastAsia="宋体" w:hAnsi="宋体" w:cs="宋体"/>
                <w:spacing w:val="23"/>
                <w:szCs w:val="21"/>
              </w:rPr>
            </w:pPr>
            <w:r>
              <w:rPr>
                <w:rFonts w:ascii="宋体" w:eastAsia="宋体" w:hAnsi="宋体" w:cs="宋体" w:hint="eastAsia"/>
                <w:spacing w:val="23"/>
                <w:szCs w:val="21"/>
              </w:rPr>
              <w:t>1. 所有科研成果级别认定均以研究生系统认定为准；</w:t>
            </w:r>
          </w:p>
          <w:p w14:paraId="15BEFB5C" w14:textId="77777777" w:rsidR="00CA712D" w:rsidRDefault="00000000">
            <w:pPr>
              <w:rPr>
                <w:rFonts w:ascii="宋体" w:eastAsia="宋体" w:hAnsi="宋体" w:cs="宋体"/>
                <w:spacing w:val="23"/>
                <w:szCs w:val="21"/>
              </w:rPr>
            </w:pPr>
            <w:r>
              <w:rPr>
                <w:rFonts w:ascii="宋体" w:eastAsia="宋体" w:hAnsi="宋体" w:cs="宋体" w:hint="eastAsia"/>
                <w:spacing w:val="23"/>
                <w:szCs w:val="21"/>
              </w:rPr>
              <w:t>2. SSCI《社会科学引文索引》和 SCI《科学引文索引》和EI</w:t>
            </w:r>
            <w:proofErr w:type="gramStart"/>
            <w:r>
              <w:rPr>
                <w:rFonts w:ascii="宋体" w:eastAsia="宋体" w:hAnsi="宋体" w:cs="宋体" w:hint="eastAsia"/>
                <w:spacing w:val="23"/>
                <w:szCs w:val="21"/>
              </w:rPr>
              <w:t>《工程索引》源刊收录</w:t>
            </w:r>
            <w:proofErr w:type="gramEnd"/>
            <w:r>
              <w:rPr>
                <w:rFonts w:ascii="宋体" w:eastAsia="宋体" w:hAnsi="宋体" w:cs="宋体" w:hint="eastAsia"/>
                <w:spacing w:val="23"/>
                <w:szCs w:val="21"/>
              </w:rPr>
              <w:t>的学术期刊论文视同一类核心学术刊物论文，EI会议论文、ISSHP 和ISTP收录的学术期刊论文视同非核心学术刊物论文。</w:t>
            </w:r>
          </w:p>
          <w:p w14:paraId="5ABDBFC1" w14:textId="77777777" w:rsidR="00CA712D" w:rsidRDefault="00000000">
            <w:pPr>
              <w:rPr>
                <w:rFonts w:ascii="宋体" w:eastAsia="宋体" w:hAnsi="宋体" w:cs="宋体"/>
                <w:spacing w:val="23"/>
                <w:szCs w:val="21"/>
              </w:rPr>
            </w:pPr>
            <w:r>
              <w:rPr>
                <w:rFonts w:ascii="宋体" w:eastAsia="宋体" w:hAnsi="宋体" w:cs="宋体" w:hint="eastAsia"/>
                <w:spacing w:val="23"/>
                <w:szCs w:val="21"/>
              </w:rPr>
              <w:t>3. 硕士研究生发表的非核心学术刊物论文可以在10分</w:t>
            </w:r>
            <w:proofErr w:type="gramStart"/>
            <w:r>
              <w:rPr>
                <w:rFonts w:ascii="宋体" w:eastAsia="宋体" w:hAnsi="宋体" w:cs="宋体" w:hint="eastAsia"/>
                <w:spacing w:val="23"/>
                <w:szCs w:val="21"/>
              </w:rPr>
              <w:t>档</w:t>
            </w:r>
            <w:proofErr w:type="gramEnd"/>
            <w:r>
              <w:rPr>
                <w:rFonts w:ascii="宋体" w:eastAsia="宋体" w:hAnsi="宋体" w:cs="宋体" w:hint="eastAsia"/>
                <w:spacing w:val="23"/>
                <w:szCs w:val="21"/>
              </w:rPr>
              <w:t>予以认定，但是博士研究生不予以认定。</w:t>
            </w:r>
          </w:p>
          <w:p w14:paraId="3C7225F5" w14:textId="77777777" w:rsidR="00CA712D" w:rsidRDefault="00000000">
            <w:pPr>
              <w:rPr>
                <w:rFonts w:ascii="宋体" w:eastAsia="宋体" w:hAnsi="宋体" w:cs="宋体"/>
                <w:spacing w:val="23"/>
                <w:szCs w:val="21"/>
              </w:rPr>
            </w:pPr>
            <w:r>
              <w:rPr>
                <w:rFonts w:ascii="宋体" w:eastAsia="宋体" w:hAnsi="宋体" w:cs="宋体" w:hint="eastAsia"/>
                <w:spacing w:val="23"/>
                <w:szCs w:val="21"/>
              </w:rPr>
              <w:t>4.研究生参与译著、专著等编写（</w:t>
            </w:r>
            <w:r>
              <w:rPr>
                <w:rFonts w:ascii="宋体" w:eastAsia="宋体" w:hAnsi="宋体" w:cs="宋体" w:hint="eastAsia"/>
                <w:spacing w:val="23"/>
                <w:szCs w:val="21"/>
                <w:highlight w:val="yellow"/>
              </w:rPr>
              <w:t>以作者姓名为准</w:t>
            </w:r>
            <w:r>
              <w:rPr>
                <w:rFonts w:ascii="宋体" w:eastAsia="宋体" w:hAnsi="宋体" w:cs="宋体" w:hint="eastAsia"/>
                <w:spacing w:val="23"/>
                <w:szCs w:val="21"/>
              </w:rPr>
              <w:t>）的，具体加分办法及认定标准由评委会认定。</w:t>
            </w:r>
          </w:p>
        </w:tc>
      </w:tr>
      <w:tr w:rsidR="00CA712D" w14:paraId="0E363E55" w14:textId="77777777">
        <w:trPr>
          <w:trHeight w:val="494"/>
          <w:jc w:val="center"/>
        </w:trPr>
        <w:tc>
          <w:tcPr>
            <w:tcW w:w="472" w:type="dxa"/>
            <w:tcBorders>
              <w:top w:val="nil"/>
              <w:left w:val="nil"/>
              <w:bottom w:val="nil"/>
              <w:right w:val="nil"/>
            </w:tcBorders>
            <w:vAlign w:val="center"/>
          </w:tcPr>
          <w:p w14:paraId="2ABE4CD4"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2</w:t>
            </w:r>
          </w:p>
        </w:tc>
        <w:tc>
          <w:tcPr>
            <w:tcW w:w="1118" w:type="dxa"/>
            <w:tcBorders>
              <w:top w:val="nil"/>
              <w:left w:val="nil"/>
              <w:bottom w:val="nil"/>
              <w:right w:val="nil"/>
            </w:tcBorders>
            <w:vAlign w:val="center"/>
          </w:tcPr>
          <w:p w14:paraId="61962041"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300</w:t>
            </w:r>
          </w:p>
        </w:tc>
        <w:tc>
          <w:tcPr>
            <w:tcW w:w="2309" w:type="dxa"/>
            <w:tcBorders>
              <w:top w:val="nil"/>
              <w:left w:val="nil"/>
              <w:bottom w:val="nil"/>
              <w:right w:val="nil"/>
            </w:tcBorders>
            <w:vAlign w:val="center"/>
          </w:tcPr>
          <w:p w14:paraId="57605A25"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国际A类期刊</w:t>
            </w:r>
          </w:p>
        </w:tc>
        <w:tc>
          <w:tcPr>
            <w:tcW w:w="4780" w:type="dxa"/>
            <w:vMerge/>
            <w:tcBorders>
              <w:top w:val="nil"/>
              <w:left w:val="nil"/>
              <w:bottom w:val="nil"/>
              <w:right w:val="nil"/>
            </w:tcBorders>
            <w:vAlign w:val="center"/>
          </w:tcPr>
          <w:p w14:paraId="266F12F0" w14:textId="77777777" w:rsidR="00CA712D" w:rsidRDefault="00CA712D">
            <w:pPr>
              <w:widowControl/>
              <w:jc w:val="left"/>
              <w:rPr>
                <w:rFonts w:ascii="宋体" w:eastAsia="宋体" w:hAnsi="宋体" w:cs="宋体"/>
                <w:spacing w:val="23"/>
                <w:szCs w:val="21"/>
              </w:rPr>
            </w:pPr>
          </w:p>
        </w:tc>
      </w:tr>
      <w:tr w:rsidR="00CA712D" w14:paraId="73AF20C5" w14:textId="77777777">
        <w:trPr>
          <w:trHeight w:val="687"/>
          <w:jc w:val="center"/>
        </w:trPr>
        <w:tc>
          <w:tcPr>
            <w:tcW w:w="472" w:type="dxa"/>
            <w:tcBorders>
              <w:top w:val="nil"/>
              <w:left w:val="nil"/>
              <w:bottom w:val="nil"/>
              <w:right w:val="nil"/>
            </w:tcBorders>
            <w:vAlign w:val="center"/>
          </w:tcPr>
          <w:p w14:paraId="5201FEBF"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3</w:t>
            </w:r>
          </w:p>
        </w:tc>
        <w:tc>
          <w:tcPr>
            <w:tcW w:w="1118" w:type="dxa"/>
            <w:tcBorders>
              <w:top w:val="nil"/>
              <w:left w:val="nil"/>
              <w:bottom w:val="nil"/>
              <w:right w:val="nil"/>
            </w:tcBorders>
            <w:vAlign w:val="center"/>
          </w:tcPr>
          <w:p w14:paraId="3196C43F"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180</w:t>
            </w:r>
          </w:p>
        </w:tc>
        <w:tc>
          <w:tcPr>
            <w:tcW w:w="2309" w:type="dxa"/>
            <w:tcBorders>
              <w:top w:val="nil"/>
              <w:left w:val="nil"/>
              <w:bottom w:val="nil"/>
              <w:right w:val="nil"/>
            </w:tcBorders>
            <w:vAlign w:val="center"/>
          </w:tcPr>
          <w:p w14:paraId="7FF37D13"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中文最优刊物</w:t>
            </w:r>
          </w:p>
          <w:p w14:paraId="3B123A17"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国际B类期刊</w:t>
            </w:r>
          </w:p>
        </w:tc>
        <w:tc>
          <w:tcPr>
            <w:tcW w:w="4780" w:type="dxa"/>
            <w:vMerge/>
            <w:tcBorders>
              <w:top w:val="nil"/>
              <w:left w:val="nil"/>
              <w:bottom w:val="nil"/>
              <w:right w:val="nil"/>
            </w:tcBorders>
            <w:vAlign w:val="center"/>
          </w:tcPr>
          <w:p w14:paraId="454B4551" w14:textId="77777777" w:rsidR="00CA712D" w:rsidRDefault="00CA712D">
            <w:pPr>
              <w:widowControl/>
              <w:jc w:val="left"/>
              <w:rPr>
                <w:rFonts w:ascii="宋体" w:eastAsia="宋体" w:hAnsi="宋体" w:cs="宋体"/>
                <w:spacing w:val="23"/>
                <w:szCs w:val="21"/>
              </w:rPr>
            </w:pPr>
          </w:p>
        </w:tc>
      </w:tr>
      <w:tr w:rsidR="00CA712D" w14:paraId="5914F820" w14:textId="77777777">
        <w:trPr>
          <w:trHeight w:val="518"/>
          <w:jc w:val="center"/>
        </w:trPr>
        <w:tc>
          <w:tcPr>
            <w:tcW w:w="472" w:type="dxa"/>
            <w:tcBorders>
              <w:top w:val="nil"/>
              <w:left w:val="nil"/>
              <w:bottom w:val="nil"/>
              <w:right w:val="nil"/>
            </w:tcBorders>
            <w:vAlign w:val="center"/>
          </w:tcPr>
          <w:p w14:paraId="2089186F"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4</w:t>
            </w:r>
          </w:p>
        </w:tc>
        <w:tc>
          <w:tcPr>
            <w:tcW w:w="1118" w:type="dxa"/>
            <w:tcBorders>
              <w:top w:val="nil"/>
              <w:left w:val="nil"/>
              <w:bottom w:val="nil"/>
              <w:right w:val="nil"/>
            </w:tcBorders>
            <w:vAlign w:val="center"/>
          </w:tcPr>
          <w:p w14:paraId="467B1F55"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60</w:t>
            </w:r>
          </w:p>
        </w:tc>
        <w:tc>
          <w:tcPr>
            <w:tcW w:w="2309" w:type="dxa"/>
            <w:tcBorders>
              <w:top w:val="nil"/>
              <w:left w:val="nil"/>
              <w:bottom w:val="nil"/>
              <w:right w:val="nil"/>
            </w:tcBorders>
            <w:vAlign w:val="center"/>
          </w:tcPr>
          <w:p w14:paraId="7C6DE4E1"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中文核心学术刊物一类</w:t>
            </w:r>
          </w:p>
        </w:tc>
        <w:tc>
          <w:tcPr>
            <w:tcW w:w="4780" w:type="dxa"/>
            <w:vMerge/>
            <w:tcBorders>
              <w:top w:val="nil"/>
              <w:left w:val="nil"/>
              <w:bottom w:val="nil"/>
              <w:right w:val="nil"/>
            </w:tcBorders>
            <w:vAlign w:val="center"/>
          </w:tcPr>
          <w:p w14:paraId="1EF28640" w14:textId="77777777" w:rsidR="00CA712D" w:rsidRDefault="00CA712D">
            <w:pPr>
              <w:widowControl/>
              <w:jc w:val="left"/>
              <w:rPr>
                <w:rFonts w:ascii="宋体" w:eastAsia="宋体" w:hAnsi="宋体" w:cs="宋体"/>
                <w:spacing w:val="23"/>
                <w:szCs w:val="21"/>
              </w:rPr>
            </w:pPr>
          </w:p>
        </w:tc>
      </w:tr>
      <w:tr w:rsidR="00CA712D" w14:paraId="41A8B9F3" w14:textId="77777777">
        <w:trPr>
          <w:trHeight w:val="410"/>
          <w:jc w:val="center"/>
        </w:trPr>
        <w:tc>
          <w:tcPr>
            <w:tcW w:w="472" w:type="dxa"/>
            <w:tcBorders>
              <w:top w:val="nil"/>
              <w:left w:val="nil"/>
              <w:bottom w:val="dotted" w:sz="6" w:space="0" w:color="000000"/>
              <w:right w:val="nil"/>
            </w:tcBorders>
            <w:vAlign w:val="center"/>
          </w:tcPr>
          <w:p w14:paraId="147FCA48"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5</w:t>
            </w:r>
          </w:p>
        </w:tc>
        <w:tc>
          <w:tcPr>
            <w:tcW w:w="1118" w:type="dxa"/>
            <w:tcBorders>
              <w:top w:val="nil"/>
              <w:left w:val="nil"/>
              <w:bottom w:val="dotted" w:sz="6" w:space="0" w:color="000000"/>
              <w:right w:val="nil"/>
            </w:tcBorders>
            <w:vAlign w:val="center"/>
          </w:tcPr>
          <w:p w14:paraId="057FD9CB"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20</w:t>
            </w:r>
          </w:p>
        </w:tc>
        <w:tc>
          <w:tcPr>
            <w:tcW w:w="2309" w:type="dxa"/>
            <w:tcBorders>
              <w:top w:val="nil"/>
              <w:left w:val="nil"/>
              <w:bottom w:val="dotted" w:sz="6" w:space="0" w:color="000000"/>
              <w:right w:val="nil"/>
            </w:tcBorders>
            <w:vAlign w:val="center"/>
          </w:tcPr>
          <w:p w14:paraId="14D2E59D"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中文核心学术刊物二类</w:t>
            </w:r>
          </w:p>
        </w:tc>
        <w:tc>
          <w:tcPr>
            <w:tcW w:w="4780" w:type="dxa"/>
            <w:vMerge/>
            <w:tcBorders>
              <w:top w:val="nil"/>
              <w:left w:val="nil"/>
              <w:bottom w:val="nil"/>
              <w:right w:val="nil"/>
            </w:tcBorders>
            <w:vAlign w:val="center"/>
          </w:tcPr>
          <w:p w14:paraId="79BF7998" w14:textId="77777777" w:rsidR="00CA712D" w:rsidRDefault="00CA712D">
            <w:pPr>
              <w:widowControl/>
              <w:jc w:val="left"/>
              <w:rPr>
                <w:rFonts w:ascii="宋体" w:eastAsia="宋体" w:hAnsi="宋体" w:cs="宋体"/>
                <w:spacing w:val="23"/>
                <w:szCs w:val="21"/>
              </w:rPr>
            </w:pPr>
          </w:p>
        </w:tc>
      </w:tr>
      <w:tr w:rsidR="00CA712D" w14:paraId="482A4FC5" w14:textId="77777777">
        <w:trPr>
          <w:trHeight w:val="339"/>
          <w:jc w:val="center"/>
        </w:trPr>
        <w:tc>
          <w:tcPr>
            <w:tcW w:w="472" w:type="dxa"/>
            <w:tcBorders>
              <w:top w:val="dotted" w:sz="6" w:space="0" w:color="000000"/>
              <w:left w:val="nil"/>
              <w:bottom w:val="single" w:sz="6" w:space="0" w:color="000000"/>
              <w:right w:val="nil"/>
            </w:tcBorders>
            <w:vAlign w:val="center"/>
          </w:tcPr>
          <w:p w14:paraId="00F27154"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6</w:t>
            </w:r>
          </w:p>
        </w:tc>
        <w:tc>
          <w:tcPr>
            <w:tcW w:w="1118" w:type="dxa"/>
            <w:tcBorders>
              <w:top w:val="dotted" w:sz="6" w:space="0" w:color="000000"/>
              <w:left w:val="nil"/>
              <w:bottom w:val="single" w:sz="6" w:space="0" w:color="000000"/>
              <w:right w:val="nil"/>
            </w:tcBorders>
            <w:vAlign w:val="center"/>
          </w:tcPr>
          <w:p w14:paraId="6FF25304"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10</w:t>
            </w:r>
          </w:p>
        </w:tc>
        <w:tc>
          <w:tcPr>
            <w:tcW w:w="2309" w:type="dxa"/>
            <w:tcBorders>
              <w:top w:val="dotted" w:sz="6" w:space="0" w:color="000000"/>
              <w:left w:val="nil"/>
              <w:bottom w:val="single" w:sz="6" w:space="0" w:color="000000"/>
              <w:right w:val="nil"/>
            </w:tcBorders>
            <w:vAlign w:val="center"/>
          </w:tcPr>
          <w:p w14:paraId="3E67C6CD" w14:textId="77777777" w:rsidR="00CA712D" w:rsidRDefault="00000000">
            <w:pPr>
              <w:jc w:val="center"/>
              <w:rPr>
                <w:rFonts w:ascii="宋体" w:eastAsia="宋体" w:hAnsi="宋体" w:cs="宋体"/>
                <w:spacing w:val="23"/>
                <w:szCs w:val="21"/>
              </w:rPr>
            </w:pPr>
            <w:r>
              <w:rPr>
                <w:rFonts w:ascii="宋体" w:eastAsia="宋体" w:hAnsi="宋体" w:cs="宋体" w:hint="eastAsia"/>
                <w:spacing w:val="23"/>
                <w:szCs w:val="21"/>
              </w:rPr>
              <w:t>非中文核心学术刊物</w:t>
            </w:r>
          </w:p>
        </w:tc>
        <w:tc>
          <w:tcPr>
            <w:tcW w:w="4780" w:type="dxa"/>
            <w:tcBorders>
              <w:top w:val="dotted" w:sz="6" w:space="0" w:color="000000"/>
              <w:left w:val="nil"/>
              <w:bottom w:val="single" w:sz="6" w:space="0" w:color="000000"/>
              <w:right w:val="nil"/>
            </w:tcBorders>
            <w:vAlign w:val="center"/>
          </w:tcPr>
          <w:p w14:paraId="2E427FB7" w14:textId="77777777" w:rsidR="00CA712D" w:rsidRDefault="00000000">
            <w:pPr>
              <w:rPr>
                <w:rFonts w:ascii="宋体" w:eastAsia="宋体" w:hAnsi="宋体" w:cs="宋体"/>
                <w:spacing w:val="23"/>
                <w:szCs w:val="21"/>
              </w:rPr>
            </w:pPr>
            <w:r>
              <w:rPr>
                <w:rFonts w:ascii="宋体" w:eastAsia="宋体" w:hAnsi="宋体" w:cs="宋体" w:hint="eastAsia"/>
                <w:spacing w:val="23"/>
                <w:szCs w:val="21"/>
              </w:rPr>
              <w:t>EI会议论文、ISSHP 和ISTP收录的学术期刊论文，以及其它不属于本序号1-5范围内的带CN刊号的学术期刊均视为非中文核心学术刊物。仅适用硕士研究生。</w:t>
            </w:r>
          </w:p>
        </w:tc>
      </w:tr>
    </w:tbl>
    <w:p w14:paraId="1A430C90"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（1）论文权重：</w:t>
      </w:r>
    </w:p>
    <w:p w14:paraId="1945BB8B"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1. 两人合作的，署名前2名权重依次为60%、40%；</w:t>
      </w:r>
    </w:p>
    <w:p w14:paraId="2338850F"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2. 三人及以上合作的，署名前3名权重依次以50%、40%、30%，自第4名及以后权重均为20%。</w:t>
      </w:r>
    </w:p>
    <w:p w14:paraId="4A5567D1"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3.导师署名第一作者、学生署名第二作者的，学生视为第一作者计分。但在计算论文总数人时应包括导师。</w:t>
      </w:r>
    </w:p>
    <w:p w14:paraId="497C8ED2"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（2）本规定中“中文核心学术刊物”“国际核心学术刊物”，如有特别说明，则以学院发布奖学金通知时为准。如无特别说明，则以《厦门大学人文社科核心学术刊物目录及相关规定（2017 年版）》（详见附件2）、《管理学院国际期刊目录》和《管理学院中国能源政策研究院国际期刊目录》及相关规定为准（详见附件3）。</w:t>
      </w:r>
    </w:p>
    <w:p w14:paraId="4A7FFC95" w14:textId="77777777" w:rsidR="00CA712D" w:rsidRDefault="00000000">
      <w:pPr>
        <w:shd w:val="clear" w:color="auto" w:fill="FFFFFF"/>
        <w:ind w:firstLineChars="200" w:firstLine="512"/>
        <w:rPr>
          <w:rFonts w:ascii="宋体" w:eastAsia="宋体" w:hAnsi="宋体" w:cs="宋体"/>
          <w:spacing w:val="23"/>
          <w:szCs w:val="21"/>
        </w:rPr>
      </w:pPr>
      <w:r>
        <w:rPr>
          <w:rFonts w:ascii="宋体" w:eastAsia="宋体" w:hAnsi="宋体" w:cs="宋体" w:hint="eastAsia"/>
          <w:spacing w:val="23"/>
          <w:kern w:val="0"/>
          <w:szCs w:val="21"/>
        </w:rPr>
        <w:t>（3）本细则中“中文最优刊物”包括《中国社会科学》《经济研究》《管理世界》《管理科学学报》《会计研究》和经济学院、公共事务学院、信息学院的最优刊物。</w:t>
      </w:r>
    </w:p>
    <w:p w14:paraId="2B09C85B" w14:textId="77777777" w:rsidR="00CA712D" w:rsidRDefault="00CA712D">
      <w:pPr>
        <w:rPr>
          <w:rFonts w:ascii="宋体" w:eastAsia="宋体" w:hAnsi="宋体" w:cs="宋体"/>
          <w:szCs w:val="21"/>
        </w:rPr>
      </w:pPr>
    </w:p>
    <w:sectPr w:rsidR="00CA712D">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等线">
    <w:altName w:val="DengXian"/>
    <w:panose1 w:val="02010600030101010101"/>
    <w:charset w:val="86"/>
    <w:family w:val="auto"/>
    <w:pitch w:val="variable"/>
    <w:sig w:usb0="A00002BF" w:usb1="38CF7CFA" w:usb2="00000016" w:usb3="00000000" w:csb0="0004000F"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910400AE"/>
    <w:multiLevelType w:val="singleLevel"/>
    <w:tmpl w:val="910400AE"/>
    <w:lvl w:ilvl="0">
      <w:start w:val="3"/>
      <w:numFmt w:val="decimal"/>
      <w:lvlText w:val="%1."/>
      <w:lvlJc w:val="left"/>
      <w:pPr>
        <w:tabs>
          <w:tab w:val="left" w:pos="312"/>
        </w:tabs>
      </w:pPr>
    </w:lvl>
  </w:abstractNum>
  <w:abstractNum w:abstractNumId="1" w15:restartNumberingAfterBreak="0">
    <w:nsid w:val="ED3C0367"/>
    <w:multiLevelType w:val="singleLevel"/>
    <w:tmpl w:val="ED3C0367"/>
    <w:lvl w:ilvl="0">
      <w:start w:val="3"/>
      <w:numFmt w:val="decimal"/>
      <w:lvlText w:val="%1."/>
      <w:lvlJc w:val="left"/>
      <w:pPr>
        <w:tabs>
          <w:tab w:val="left" w:pos="312"/>
        </w:tabs>
      </w:pPr>
    </w:lvl>
  </w:abstractNum>
  <w:num w:numId="1" w16cid:durableId="380711220">
    <w:abstractNumId w:val="1"/>
  </w:num>
  <w:num w:numId="2" w16cid:durableId="159523873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commondata" w:val="eyJoZGlkIjoiNWI3YmYxZWI5N2Q1MTY2YzFiYzAzYjUxOWVhMjIzOTEifQ=="/>
  </w:docVars>
  <w:rsids>
    <w:rsidRoot w:val="00CA712D"/>
    <w:rsid w:val="003C1633"/>
    <w:rsid w:val="00CA712D"/>
    <w:rsid w:val="00D64AE1"/>
    <w:rsid w:val="014B76ED"/>
    <w:rsid w:val="04DB7951"/>
    <w:rsid w:val="05F44629"/>
    <w:rsid w:val="09FD2FF3"/>
    <w:rsid w:val="0B8D1808"/>
    <w:rsid w:val="22E22A19"/>
    <w:rsid w:val="286E6AFD"/>
    <w:rsid w:val="294E2F9E"/>
    <w:rsid w:val="2D5A32DC"/>
    <w:rsid w:val="2EC92CDF"/>
    <w:rsid w:val="2FCA3FE7"/>
    <w:rsid w:val="33827A4C"/>
    <w:rsid w:val="338A4CED"/>
    <w:rsid w:val="35F01A94"/>
    <w:rsid w:val="37AE6F16"/>
    <w:rsid w:val="39156452"/>
    <w:rsid w:val="39677CC5"/>
    <w:rsid w:val="397B107A"/>
    <w:rsid w:val="472C5E14"/>
    <w:rsid w:val="49A64F31"/>
    <w:rsid w:val="4E1C4782"/>
    <w:rsid w:val="4FC652ED"/>
    <w:rsid w:val="50C56B72"/>
    <w:rsid w:val="514318D7"/>
    <w:rsid w:val="564B3E56"/>
    <w:rsid w:val="58FC1D80"/>
    <w:rsid w:val="5A93626F"/>
    <w:rsid w:val="5AC536EA"/>
    <w:rsid w:val="5E4D25E9"/>
    <w:rsid w:val="628726BA"/>
    <w:rsid w:val="640B0856"/>
    <w:rsid w:val="640B2E77"/>
    <w:rsid w:val="66710122"/>
    <w:rsid w:val="6787315C"/>
    <w:rsid w:val="694D4082"/>
    <w:rsid w:val="695E270E"/>
    <w:rsid w:val="6F5C7F92"/>
    <w:rsid w:val="719816CE"/>
    <w:rsid w:val="72DF1EBE"/>
    <w:rsid w:val="773572F0"/>
    <w:rsid w:val="779F1FAB"/>
    <w:rsid w:val="7A583350"/>
    <w:rsid w:val="7A9F3625"/>
    <w:rsid w:val="7FDF372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B9B139A"/>
  <w15:docId w15:val="{B8BB7B5E-F8BE-481A-B598-577166EB56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宋体" w:hAnsi="Times New Roman" w:cs="Times New Roman"/>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qFormat="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qFormat="1"/>
    <w:lsdException w:name="Table Theme" w:semiHidden="1" w:unhideWhenUsed="1"/>
    <w:lsdException w:name="Placeholder Text" w:semiHidden="1" w:unhideWhenUsed="1"/>
    <w:lsdException w:name="No Spacing" w:semiHidden="1"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nhideWhenUsed="1"/>
    <w:lsdException w:name="List Paragraph" w:semiHidden="1" w:unhideWhenUsed="1"/>
    <w:lsdException w:name="Quote" w:semiHidden="1" w:unhideWhenUsed="1"/>
    <w:lsdException w:name="Intense Quote" w:semiHidden="1"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rFonts w:asciiTheme="minorHAnsi" w:eastAsiaTheme="minorEastAsia" w:hAnsiTheme="minorHAnsi" w:cstheme="minorBidi"/>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qFormat/>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339</TotalTime>
  <Pages>9</Pages>
  <Words>1157</Words>
  <Characters>6597</Characters>
  <Application>Microsoft Office Word</Application>
  <DocSecurity>0</DocSecurity>
  <Lines>54</Lines>
  <Paragraphs>15</Paragraphs>
  <ScaleCrop>false</ScaleCrop>
  <Company/>
  <LinksUpToDate>false</LinksUpToDate>
  <CharactersWithSpaces>7739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徐 苏雅</dc:creator>
  <cp:lastModifiedBy>燕榕 陈</cp:lastModifiedBy>
  <cp:revision>3</cp:revision>
  <cp:lastPrinted>2021-11-05T14:28:00Z</cp:lastPrinted>
  <dcterms:created xsi:type="dcterms:W3CDTF">2020-07-07T16:38:00Z</dcterms:created>
  <dcterms:modified xsi:type="dcterms:W3CDTF">2023-09-15T15:22:00Z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2052-11.1.0.11566</vt:lpwstr>
  </property>
  <property fmtid="{D5CDD505-2E9C-101B-9397-08002B2CF9AE}" pid="3" name="ICV">
    <vt:lpwstr>9ACA3945047642618C51A4955D2439F5</vt:lpwstr>
  </property>
</Properties>
</file>